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00" w:type="dxa"/>
        <w:tblInd w:w="0" w:type="dxa"/>
        <w:tblLook w:val="04A0" w:firstRow="1" w:lastRow="0" w:firstColumn="1" w:lastColumn="0" w:noHBand="0" w:noVBand="1"/>
      </w:tblPr>
      <w:tblGrid>
        <w:gridCol w:w="3404"/>
        <w:gridCol w:w="5296"/>
      </w:tblGrid>
      <w:tr w:rsidR="0047375C" w:rsidRPr="00812454" w14:paraId="6D8E5F59" w14:textId="77777777" w:rsidTr="00802AAC">
        <w:trPr>
          <w:trHeight w:val="27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7395BB91" w14:textId="77777777" w:rsidR="0047375C" w:rsidRPr="00812454" w:rsidRDefault="005C2D19">
            <w:pPr>
              <w:spacing w:after="0" w:line="259" w:lineRule="auto"/>
              <w:ind w:left="0" w:firstLine="0"/>
              <w:jc w:val="left"/>
            </w:pPr>
            <w:r w:rsidRPr="00812454">
              <w:rPr>
                <w:b/>
              </w:rPr>
              <w:t xml:space="preserve">Course </w:t>
            </w:r>
            <w:proofErr w:type="spellStart"/>
            <w:r w:rsidRPr="00812454">
              <w:rPr>
                <w:b/>
              </w:rPr>
              <w:t>title</w:t>
            </w:r>
            <w:proofErr w:type="spellEnd"/>
            <w:r w:rsidRPr="00812454">
              <w:rPr>
                <w:b/>
              </w:rPr>
              <w:t xml:space="preserve">: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249A010" w14:textId="590455B7" w:rsidR="0047375C" w:rsidRPr="00812454" w:rsidRDefault="00812454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12454">
              <w:rPr>
                <w:b/>
                <w:lang w:val="en-US"/>
              </w:rPr>
              <w:t xml:space="preserve">3D </w:t>
            </w:r>
            <w:r w:rsidR="00BB1BDE">
              <w:rPr>
                <w:b/>
                <w:lang w:val="en-US"/>
              </w:rPr>
              <w:t>printing</w:t>
            </w:r>
            <w:r w:rsidRPr="00812454">
              <w:rPr>
                <w:b/>
                <w:lang w:val="en-US"/>
              </w:rPr>
              <w:t xml:space="preserve"> technologies in modern applications</w:t>
            </w:r>
            <w:r w:rsidR="005C2D19" w:rsidRPr="00812454">
              <w:rPr>
                <w:b/>
                <w:lang w:val="en-US"/>
              </w:rPr>
              <w:t xml:space="preserve"> </w:t>
            </w:r>
          </w:p>
        </w:tc>
      </w:tr>
      <w:tr w:rsidR="00802AAC" w:rsidRPr="009D685F" w14:paraId="522910CB" w14:textId="77777777" w:rsidTr="00802AAC">
        <w:trPr>
          <w:trHeight w:val="583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9ECDBDC" w14:textId="77777777" w:rsidR="00802AAC" w:rsidRDefault="00802AAC" w:rsidP="00802AA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Institute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Division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EBB4A95" w14:textId="7858D87C" w:rsidR="00802AAC" w:rsidRPr="007D4704" w:rsidRDefault="00802AAC" w:rsidP="00802AAC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Chair</w:t>
            </w:r>
            <w:r w:rsidRPr="007D4704">
              <w:rPr>
                <w:lang w:val="en-US"/>
              </w:rPr>
              <w:t xml:space="preserve"> of Material Engineering, Faculty of Material Engineering and Physics </w:t>
            </w:r>
          </w:p>
        </w:tc>
      </w:tr>
      <w:tr w:rsidR="00802AAC" w14:paraId="7323BDAC" w14:textId="77777777" w:rsidTr="00802AAC">
        <w:trPr>
          <w:trHeight w:val="289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C760D59" w14:textId="77777777" w:rsidR="00802AAC" w:rsidRDefault="00802AAC" w:rsidP="00802AA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hours</w:t>
            </w:r>
            <w:proofErr w:type="spellEnd"/>
            <w:r>
              <w:rPr>
                <w:b/>
              </w:rPr>
              <w:t>:</w:t>
            </w:r>
            <w:r>
              <w:t xml:space="preserve">  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27EABB64" w14:textId="60712CFA" w:rsidR="00802AAC" w:rsidRDefault="00802AAC" w:rsidP="00802AAC">
            <w:pPr>
              <w:spacing w:after="0" w:line="259" w:lineRule="auto"/>
              <w:ind w:left="0" w:firstLine="0"/>
              <w:jc w:val="left"/>
            </w:pPr>
            <w:r>
              <w:t xml:space="preserve">30 </w:t>
            </w:r>
            <w:proofErr w:type="spellStart"/>
            <w:r>
              <w:t>hours</w:t>
            </w:r>
            <w:proofErr w:type="spellEnd"/>
            <w:r>
              <w:t xml:space="preserve"> </w:t>
            </w:r>
          </w:p>
        </w:tc>
      </w:tr>
      <w:tr w:rsidR="00802AAC" w14:paraId="449118E8" w14:textId="77777777" w:rsidTr="00802AAC">
        <w:trPr>
          <w:trHeight w:val="29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3D30613A" w14:textId="77777777" w:rsidR="00802AAC" w:rsidRDefault="00802AAC" w:rsidP="00802A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duration</w:t>
            </w:r>
            <w:proofErr w:type="spellEnd"/>
            <w:r>
              <w:rPr>
                <w:b/>
              </w:rPr>
              <w:t>:</w:t>
            </w:r>
            <w:r>
              <w:t xml:space="preserve">            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040EBDB9" w14:textId="77777777" w:rsidR="00802AAC" w:rsidRDefault="00802AAC" w:rsidP="00802AAC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  <w:proofErr w:type="spellStart"/>
            <w:r>
              <w:t>semester</w:t>
            </w:r>
            <w:proofErr w:type="spellEnd"/>
            <w:r>
              <w:t xml:space="preserve">  </w:t>
            </w:r>
          </w:p>
        </w:tc>
      </w:tr>
      <w:tr w:rsidR="00802AAC" w14:paraId="2701D8BD" w14:textId="77777777" w:rsidTr="00802AAC">
        <w:trPr>
          <w:trHeight w:val="269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D7546B0" w14:textId="77777777" w:rsidR="00802AAC" w:rsidRDefault="00802AAC" w:rsidP="00802A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ECTS </w:t>
            </w:r>
            <w:proofErr w:type="spellStart"/>
            <w:r>
              <w:rPr>
                <w:b/>
              </w:rPr>
              <w:t>credits</w:t>
            </w:r>
            <w:proofErr w:type="spellEnd"/>
            <w:r>
              <w:rPr>
                <w:b/>
              </w:rPr>
              <w:t>:</w:t>
            </w:r>
            <w:r>
              <w:t xml:space="preserve">                  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67258F93" w14:textId="0F347A9A" w:rsidR="00802AAC" w:rsidRDefault="00802AAC" w:rsidP="00802AAC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</w:tr>
    </w:tbl>
    <w:p w14:paraId="0CC9BE39" w14:textId="77777777" w:rsidR="00BB1BDE" w:rsidRDefault="00BB1BDE">
      <w:pPr>
        <w:tabs>
          <w:tab w:val="center" w:pos="2833"/>
        </w:tabs>
        <w:spacing w:after="30" w:line="259" w:lineRule="auto"/>
        <w:ind w:left="-15" w:firstLine="0"/>
        <w:jc w:val="left"/>
        <w:rPr>
          <w:b/>
        </w:rPr>
      </w:pPr>
    </w:p>
    <w:p w14:paraId="0CE49870" w14:textId="454896B0" w:rsidR="0047375C" w:rsidRPr="00BB1BDE" w:rsidRDefault="005C2D19">
      <w:pPr>
        <w:tabs>
          <w:tab w:val="center" w:pos="2833"/>
        </w:tabs>
        <w:spacing w:after="30" w:line="259" w:lineRule="auto"/>
        <w:ind w:left="-15" w:firstLine="0"/>
        <w:jc w:val="left"/>
        <w:rPr>
          <w:lang w:val="en-US"/>
        </w:rPr>
      </w:pPr>
      <w:r w:rsidRPr="00BB1BDE">
        <w:rPr>
          <w:b/>
          <w:lang w:val="en-US"/>
        </w:rPr>
        <w:t xml:space="preserve">Course description:  </w:t>
      </w:r>
      <w:r w:rsidRPr="00BB1BDE">
        <w:rPr>
          <w:b/>
          <w:lang w:val="en-US"/>
        </w:rPr>
        <w:tab/>
        <w:t xml:space="preserve"> </w:t>
      </w:r>
    </w:p>
    <w:p w14:paraId="1006E1C8" w14:textId="5863C058" w:rsidR="00812454" w:rsidRPr="009D1987" w:rsidRDefault="005C2D19" w:rsidP="003C4496">
      <w:pPr>
        <w:rPr>
          <w:lang w:val="en-US"/>
        </w:rPr>
      </w:pPr>
      <w:r w:rsidRPr="009D1987">
        <w:rPr>
          <w:lang w:val="en-US"/>
        </w:rPr>
        <w:t xml:space="preserve">This course gives </w:t>
      </w:r>
      <w:r w:rsidR="002A24C2">
        <w:rPr>
          <w:lang w:val="en-US"/>
        </w:rPr>
        <w:t>knowledge about the</w:t>
      </w:r>
      <w:r w:rsidR="00812454" w:rsidRPr="009D1987">
        <w:rPr>
          <w:lang w:val="en-US"/>
        </w:rPr>
        <w:t xml:space="preserve"> usage of additive manufacturing technologies in modern applications, such as medical, automotive, </w:t>
      </w:r>
      <w:r w:rsidR="00BB1BDE">
        <w:rPr>
          <w:lang w:val="en-US"/>
        </w:rPr>
        <w:t>building,</w:t>
      </w:r>
      <w:r w:rsidR="00812454" w:rsidRPr="009D1987">
        <w:rPr>
          <w:lang w:val="en-US"/>
        </w:rPr>
        <w:t xml:space="preserve"> and space industries. </w:t>
      </w:r>
      <w:r w:rsidR="003C4496" w:rsidRPr="009D1987">
        <w:rPr>
          <w:lang w:val="en-US"/>
        </w:rPr>
        <w:t>The students received the skills necessary to c</w:t>
      </w:r>
      <w:r w:rsidR="00812454" w:rsidRPr="009D1987">
        <w:rPr>
          <w:lang w:val="en-US"/>
        </w:rPr>
        <w:t xml:space="preserve">hoose the appropriate additive technology </w:t>
      </w:r>
      <w:r w:rsidR="00BB1BDE">
        <w:rPr>
          <w:lang w:val="en-US"/>
        </w:rPr>
        <w:t>for</w:t>
      </w:r>
      <w:r w:rsidR="00812454" w:rsidRPr="009D1987">
        <w:rPr>
          <w:lang w:val="en-US"/>
        </w:rPr>
        <w:t xml:space="preserve"> application </w:t>
      </w:r>
      <w:r w:rsidR="003C4496" w:rsidRPr="009D1987">
        <w:rPr>
          <w:lang w:val="en-US"/>
        </w:rPr>
        <w:t>and c</w:t>
      </w:r>
      <w:r w:rsidR="00812454" w:rsidRPr="009D1987">
        <w:rPr>
          <w:lang w:val="en-US"/>
        </w:rPr>
        <w:t xml:space="preserve">ompare the advantages and </w:t>
      </w:r>
      <w:r w:rsidR="00BB1BDE">
        <w:rPr>
          <w:lang w:val="en-US"/>
        </w:rPr>
        <w:t>disadvantages of</w:t>
      </w:r>
      <w:r w:rsidR="00812454" w:rsidRPr="009D1987">
        <w:rPr>
          <w:lang w:val="en-US"/>
        </w:rPr>
        <w:t xml:space="preserve"> various 3D printing techniques</w:t>
      </w:r>
      <w:r w:rsidR="003C4496" w:rsidRPr="009D1987">
        <w:rPr>
          <w:lang w:val="en-US"/>
        </w:rPr>
        <w:t xml:space="preserve"> for polymers, metals, </w:t>
      </w:r>
      <w:r w:rsidR="00BB1BDE">
        <w:rPr>
          <w:lang w:val="en-US"/>
        </w:rPr>
        <w:t>ceramics,</w:t>
      </w:r>
      <w:r w:rsidR="003C4496" w:rsidRPr="009D1987">
        <w:rPr>
          <w:lang w:val="en-US"/>
        </w:rPr>
        <w:t xml:space="preserve"> and other materials</w:t>
      </w:r>
      <w:r w:rsidR="00812454" w:rsidRPr="009D1987">
        <w:rPr>
          <w:lang w:val="en-US"/>
        </w:rPr>
        <w:t>.</w:t>
      </w:r>
    </w:p>
    <w:p w14:paraId="24039CFB" w14:textId="34228BC7" w:rsidR="0047375C" w:rsidRPr="009D1987" w:rsidRDefault="005C2D19">
      <w:proofErr w:type="spellStart"/>
      <w:r w:rsidRPr="009D1987">
        <w:t>Topics</w:t>
      </w:r>
      <w:proofErr w:type="spellEnd"/>
      <w:r w:rsidRPr="009D1987">
        <w:t xml:space="preserve"> </w:t>
      </w:r>
      <w:proofErr w:type="spellStart"/>
      <w:r w:rsidRPr="009D1987">
        <w:t>covered</w:t>
      </w:r>
      <w:proofErr w:type="spellEnd"/>
      <w:r w:rsidRPr="009D1987">
        <w:t xml:space="preserve"> </w:t>
      </w:r>
      <w:proofErr w:type="spellStart"/>
      <w:r w:rsidRPr="009D1987">
        <w:t>include</w:t>
      </w:r>
      <w:proofErr w:type="spellEnd"/>
      <w:r w:rsidRPr="009D1987">
        <w:t>:</w:t>
      </w:r>
    </w:p>
    <w:p w14:paraId="2C592FEE" w14:textId="77777777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>Basic concept and definitions of additive techniques.</w:t>
      </w:r>
    </w:p>
    <w:p w14:paraId="749080BE" w14:textId="7CBB08B6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>Overview of additive methods.</w:t>
      </w:r>
    </w:p>
    <w:p w14:paraId="66A7FD92" w14:textId="2DCB7CC6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>Construction of devices for additive methods.</w:t>
      </w:r>
    </w:p>
    <w:p w14:paraId="55B7B051" w14:textId="3A227215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 xml:space="preserve">Materials used in additive methods </w:t>
      </w:r>
    </w:p>
    <w:p w14:paraId="02F3EAF2" w14:textId="23375BBA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 xml:space="preserve">Combining methods of 3D </w:t>
      </w:r>
      <w:r w:rsidR="009D1987" w:rsidRPr="009D1987">
        <w:rPr>
          <w:lang w:val="en-US"/>
        </w:rPr>
        <w:t>scanning</w:t>
      </w:r>
      <w:r w:rsidRPr="009D1987">
        <w:rPr>
          <w:lang w:val="en-US"/>
        </w:rPr>
        <w:t xml:space="preserve"> and 3D printing</w:t>
      </w:r>
    </w:p>
    <w:p w14:paraId="3CBA38A8" w14:textId="31D87D42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 xml:space="preserve">Application of additive methods in pharmacy, </w:t>
      </w:r>
      <w:r w:rsidR="00BB1BDE">
        <w:rPr>
          <w:lang w:val="en-US"/>
        </w:rPr>
        <w:t>medicine,</w:t>
      </w:r>
      <w:r w:rsidRPr="009D1987">
        <w:rPr>
          <w:lang w:val="en-US"/>
        </w:rPr>
        <w:t xml:space="preserve"> and tissue engineering</w:t>
      </w:r>
    </w:p>
    <w:p w14:paraId="1FC974E8" w14:textId="5BBD4D90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>Application of additive methods for metal</w:t>
      </w:r>
      <w:r w:rsidR="009D1987" w:rsidRPr="009D1987">
        <w:rPr>
          <w:lang w:val="en-US"/>
        </w:rPr>
        <w:t>s, including</w:t>
      </w:r>
      <w:r w:rsidRPr="009D1987">
        <w:rPr>
          <w:lang w:val="en-US"/>
        </w:rPr>
        <w:t xml:space="preserve"> automotive and machine industries</w:t>
      </w:r>
    </w:p>
    <w:p w14:paraId="0E7EBBD4" w14:textId="08556608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>Application of additive methods in architecture and buildings</w:t>
      </w:r>
    </w:p>
    <w:p w14:paraId="0984727C" w14:textId="3194AA72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 xml:space="preserve">Application of additive methods in </w:t>
      </w:r>
      <w:r w:rsidR="002A24C2">
        <w:rPr>
          <w:lang w:val="en-US"/>
        </w:rPr>
        <w:t xml:space="preserve">the </w:t>
      </w:r>
      <w:r w:rsidRPr="009D1987">
        <w:rPr>
          <w:lang w:val="en-US"/>
        </w:rPr>
        <w:t>aviation and space industry</w:t>
      </w:r>
    </w:p>
    <w:p w14:paraId="2C7BBC41" w14:textId="0859244C" w:rsidR="003C4496" w:rsidRPr="009D1987" w:rsidRDefault="003C4496" w:rsidP="003C4496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 xml:space="preserve">Other modern </w:t>
      </w:r>
      <w:r w:rsidR="00BB1BDE">
        <w:rPr>
          <w:lang w:val="en-US"/>
        </w:rPr>
        <w:t>applications</w:t>
      </w:r>
      <w:r w:rsidRPr="009D1987">
        <w:rPr>
          <w:lang w:val="en-US"/>
        </w:rPr>
        <w:t xml:space="preserve"> for additive techniques</w:t>
      </w:r>
    </w:p>
    <w:p w14:paraId="078E2E12" w14:textId="77777777" w:rsidR="0047375C" w:rsidRPr="003C4496" w:rsidRDefault="005C2D19">
      <w:pPr>
        <w:spacing w:after="14" w:line="259" w:lineRule="auto"/>
        <w:ind w:left="0" w:firstLine="0"/>
        <w:jc w:val="left"/>
        <w:rPr>
          <w:lang w:val="en-US"/>
        </w:rPr>
      </w:pPr>
      <w:r w:rsidRPr="003C4496">
        <w:rPr>
          <w:lang w:val="en-US"/>
        </w:rPr>
        <w:t xml:space="preserve"> </w:t>
      </w:r>
    </w:p>
    <w:p w14:paraId="748A260D" w14:textId="77777777" w:rsidR="0047375C" w:rsidRDefault="005C2D19">
      <w:pPr>
        <w:spacing w:after="30" w:line="259" w:lineRule="auto"/>
        <w:ind w:left="-5"/>
        <w:jc w:val="left"/>
      </w:pPr>
      <w:proofErr w:type="spellStart"/>
      <w:r>
        <w:rPr>
          <w:b/>
        </w:rPr>
        <w:t>Literature</w:t>
      </w:r>
      <w:proofErr w:type="spellEnd"/>
      <w:r>
        <w:rPr>
          <w:b/>
        </w:rPr>
        <w:t xml:space="preserve">: </w:t>
      </w:r>
    </w:p>
    <w:p w14:paraId="542276FA" w14:textId="77777777" w:rsidR="009D685F" w:rsidRDefault="009D685F" w:rsidP="009D685F">
      <w:pPr>
        <w:numPr>
          <w:ilvl w:val="0"/>
          <w:numId w:val="1"/>
        </w:numPr>
        <w:ind w:hanging="360"/>
        <w:rPr>
          <w:lang w:val="en-US"/>
        </w:rPr>
      </w:pPr>
      <w:r w:rsidRPr="007B58FE">
        <w:rPr>
          <w:lang w:val="en-GB"/>
        </w:rPr>
        <w:t xml:space="preserve">Becher, A.F.; Zeidler, H.; </w:t>
      </w:r>
      <w:proofErr w:type="spellStart"/>
      <w:r w:rsidRPr="007B58FE">
        <w:rPr>
          <w:lang w:val="en-GB"/>
        </w:rPr>
        <w:t>Gądek</w:t>
      </w:r>
      <w:proofErr w:type="spellEnd"/>
      <w:r w:rsidRPr="007B58FE">
        <w:rPr>
          <w:lang w:val="en-GB"/>
        </w:rPr>
        <w:t>, S.; Korniejenko, K. Shaping and Characterization of Additively Manufactured Geopolymer Materials for Underwater Applications. </w:t>
      </w:r>
      <w:proofErr w:type="spellStart"/>
      <w:r w:rsidRPr="007B58FE">
        <w:t>Appl</w:t>
      </w:r>
      <w:proofErr w:type="spellEnd"/>
      <w:r w:rsidRPr="007B58FE">
        <w:t xml:space="preserve">. </w:t>
      </w:r>
      <w:proofErr w:type="spellStart"/>
      <w:r w:rsidRPr="007B58FE">
        <w:t>Sci</w:t>
      </w:r>
      <w:proofErr w:type="spellEnd"/>
      <w:r w:rsidRPr="007B58FE">
        <w:t xml:space="preserve">. 2025, 15, 3449. </w:t>
      </w:r>
    </w:p>
    <w:p w14:paraId="06815043" w14:textId="6C8F5C22" w:rsidR="009D1987" w:rsidRPr="009D685F" w:rsidRDefault="009D1987">
      <w:pPr>
        <w:numPr>
          <w:ilvl w:val="0"/>
          <w:numId w:val="1"/>
        </w:numPr>
        <w:ind w:hanging="360"/>
        <w:rPr>
          <w:lang w:val="en-US"/>
        </w:rPr>
      </w:pPr>
      <w:r w:rsidRPr="009D685F">
        <w:rPr>
          <w:lang w:val="en-US"/>
        </w:rPr>
        <w:t xml:space="preserve">Marczyk, J.; </w:t>
      </w:r>
      <w:proofErr w:type="spellStart"/>
      <w:r w:rsidRPr="009D685F">
        <w:rPr>
          <w:lang w:val="en-US"/>
        </w:rPr>
        <w:t>Ziejewska</w:t>
      </w:r>
      <w:proofErr w:type="spellEnd"/>
      <w:r w:rsidRPr="009D685F">
        <w:rPr>
          <w:lang w:val="en-US"/>
        </w:rPr>
        <w:t xml:space="preserve">, C.; </w:t>
      </w:r>
      <w:proofErr w:type="spellStart"/>
      <w:r w:rsidRPr="009D685F">
        <w:rPr>
          <w:lang w:val="en-US"/>
        </w:rPr>
        <w:t>Gądek</w:t>
      </w:r>
      <w:proofErr w:type="spellEnd"/>
      <w:r w:rsidRPr="009D685F">
        <w:rPr>
          <w:lang w:val="en-US"/>
        </w:rPr>
        <w:t xml:space="preserve">, S.; Korniejenko, K.; </w:t>
      </w:r>
      <w:proofErr w:type="spellStart"/>
      <w:r w:rsidRPr="009D685F">
        <w:rPr>
          <w:lang w:val="en-US"/>
        </w:rPr>
        <w:t>Łach</w:t>
      </w:r>
      <w:proofErr w:type="spellEnd"/>
      <w:r w:rsidRPr="009D685F">
        <w:rPr>
          <w:lang w:val="en-US"/>
        </w:rPr>
        <w:t>, M.; Góra, M.; Kurek, I.; Doğan-</w:t>
      </w:r>
      <w:proofErr w:type="spellStart"/>
      <w:r w:rsidRPr="009D685F">
        <w:rPr>
          <w:lang w:val="en-US"/>
        </w:rPr>
        <w:t>Sağlamtimur</w:t>
      </w:r>
      <w:proofErr w:type="spellEnd"/>
      <w:r w:rsidRPr="009D685F">
        <w:rPr>
          <w:lang w:val="en-US"/>
        </w:rPr>
        <w:t xml:space="preserve">, N.; Hebda, M.; </w:t>
      </w:r>
      <w:proofErr w:type="spellStart"/>
      <w:r w:rsidRPr="009D685F">
        <w:rPr>
          <w:lang w:val="en-US"/>
        </w:rPr>
        <w:t>Szechyńska</w:t>
      </w:r>
      <w:proofErr w:type="spellEnd"/>
      <w:r w:rsidRPr="009D685F">
        <w:rPr>
          <w:lang w:val="en-US"/>
        </w:rPr>
        <w:t>-Hebda, M. Hybrid Materials Based on Fly Ash, Metakaolin, and Cement for 3D Printing. </w:t>
      </w:r>
      <w:r w:rsidRPr="009D685F">
        <w:rPr>
          <w:i/>
          <w:iCs/>
          <w:lang w:val="en-US"/>
        </w:rPr>
        <w:t>Materials</w:t>
      </w:r>
      <w:r w:rsidRPr="009D685F">
        <w:rPr>
          <w:lang w:val="en-US"/>
        </w:rPr>
        <w:t> 2021, </w:t>
      </w:r>
      <w:r w:rsidRPr="009D685F">
        <w:rPr>
          <w:i/>
          <w:iCs/>
          <w:lang w:val="en-US"/>
        </w:rPr>
        <w:t>14</w:t>
      </w:r>
      <w:r w:rsidRPr="009D685F">
        <w:rPr>
          <w:lang w:val="en-US"/>
        </w:rPr>
        <w:t>, 6874.</w:t>
      </w:r>
    </w:p>
    <w:p w14:paraId="08BBFF59" w14:textId="4A442010" w:rsidR="009D1987" w:rsidRPr="009D1987" w:rsidRDefault="009D1987">
      <w:pPr>
        <w:numPr>
          <w:ilvl w:val="0"/>
          <w:numId w:val="1"/>
        </w:numPr>
        <w:ind w:hanging="360"/>
        <w:rPr>
          <w:lang w:val="en-US"/>
        </w:rPr>
      </w:pPr>
      <w:r w:rsidRPr="009D1987">
        <w:rPr>
          <w:lang w:val="en-US"/>
        </w:rPr>
        <w:t xml:space="preserve">Korniejenko, K.; </w:t>
      </w:r>
      <w:proofErr w:type="spellStart"/>
      <w:r w:rsidRPr="009D1987">
        <w:rPr>
          <w:lang w:val="en-US"/>
        </w:rPr>
        <w:t>Łach</w:t>
      </w:r>
      <w:proofErr w:type="spellEnd"/>
      <w:r w:rsidRPr="009D1987">
        <w:rPr>
          <w:lang w:val="en-US"/>
        </w:rPr>
        <w:t xml:space="preserve">, M.; Chou, S.-Y.; Lin, W.-T.; Cheng, A.; </w:t>
      </w:r>
      <w:proofErr w:type="spellStart"/>
      <w:r w:rsidRPr="009D1987">
        <w:rPr>
          <w:lang w:val="en-US"/>
        </w:rPr>
        <w:t>Hebdowska</w:t>
      </w:r>
      <w:proofErr w:type="spellEnd"/>
      <w:r w:rsidRPr="009D1987">
        <w:rPr>
          <w:lang w:val="en-US"/>
        </w:rPr>
        <w:t xml:space="preserve">-Krupa, M.; </w:t>
      </w:r>
      <w:proofErr w:type="spellStart"/>
      <w:r w:rsidRPr="009D1987">
        <w:rPr>
          <w:lang w:val="en-US"/>
        </w:rPr>
        <w:t>Gądek</w:t>
      </w:r>
      <w:proofErr w:type="spellEnd"/>
      <w:r w:rsidRPr="009D1987">
        <w:rPr>
          <w:lang w:val="en-US"/>
        </w:rPr>
        <w:t xml:space="preserve">, S.; </w:t>
      </w:r>
      <w:proofErr w:type="spellStart"/>
      <w:r w:rsidRPr="009D1987">
        <w:rPr>
          <w:lang w:val="en-US"/>
        </w:rPr>
        <w:t>Mikuła</w:t>
      </w:r>
      <w:proofErr w:type="spellEnd"/>
      <w:r w:rsidRPr="009D1987">
        <w:rPr>
          <w:lang w:val="en-US"/>
        </w:rPr>
        <w:t>, J. Mechanical Properties of Short Fiber-Reinforced Geopolymers Made by Casted and 3D Printing Methods: A Comparative Study. </w:t>
      </w:r>
      <w:r w:rsidRPr="009D1987">
        <w:rPr>
          <w:i/>
          <w:iCs/>
          <w:lang w:val="en-US"/>
        </w:rPr>
        <w:t>Materials</w:t>
      </w:r>
      <w:r w:rsidRPr="009D1987">
        <w:rPr>
          <w:lang w:val="en-US"/>
        </w:rPr>
        <w:t> 2020, </w:t>
      </w:r>
      <w:r w:rsidRPr="009D1987">
        <w:rPr>
          <w:i/>
          <w:iCs/>
          <w:lang w:val="en-US"/>
        </w:rPr>
        <w:t>13</w:t>
      </w:r>
      <w:r w:rsidRPr="009D1987">
        <w:rPr>
          <w:lang w:val="en-US"/>
        </w:rPr>
        <w:t>, 579.</w:t>
      </w:r>
    </w:p>
    <w:p w14:paraId="4683A917" w14:textId="405B7633" w:rsidR="009D1987" w:rsidRPr="009D1987" w:rsidRDefault="009D1987" w:rsidP="009D1987">
      <w:pPr>
        <w:numPr>
          <w:ilvl w:val="0"/>
          <w:numId w:val="1"/>
        </w:numPr>
        <w:ind w:hanging="360"/>
        <w:rPr>
          <w:lang w:val="en-US"/>
        </w:rPr>
      </w:pPr>
      <w:proofErr w:type="spellStart"/>
      <w:r w:rsidRPr="009D1987">
        <w:rPr>
          <w:lang w:val="en-US"/>
        </w:rPr>
        <w:t>Kalaskar</w:t>
      </w:r>
      <w:proofErr w:type="spellEnd"/>
      <w:r w:rsidRPr="009D1987">
        <w:rPr>
          <w:lang w:val="en-US"/>
        </w:rPr>
        <w:t xml:space="preserve">, </w:t>
      </w:r>
      <w:r>
        <w:rPr>
          <w:lang w:val="en-US"/>
        </w:rPr>
        <w:t xml:space="preserve">D.M. </w:t>
      </w:r>
      <w:r w:rsidRPr="009D1987">
        <w:rPr>
          <w:i/>
          <w:iCs/>
          <w:lang w:val="en-US"/>
        </w:rPr>
        <w:t xml:space="preserve">3D Printing </w:t>
      </w:r>
      <w:r w:rsidR="00BB1BDE">
        <w:rPr>
          <w:i/>
          <w:iCs/>
          <w:lang w:val="en-US"/>
        </w:rPr>
        <w:t>i</w:t>
      </w:r>
      <w:r w:rsidRPr="009D1987">
        <w:rPr>
          <w:i/>
          <w:iCs/>
          <w:lang w:val="en-US"/>
        </w:rPr>
        <w:t>n Medicine</w:t>
      </w:r>
      <w:r w:rsidRPr="009D1987">
        <w:rPr>
          <w:lang w:val="en-US"/>
        </w:rPr>
        <w:t>, Woodhead Publishing</w:t>
      </w:r>
      <w:r>
        <w:rPr>
          <w:lang w:val="en-US"/>
        </w:rPr>
        <w:t xml:space="preserve">, </w:t>
      </w:r>
      <w:r w:rsidRPr="009D1987">
        <w:rPr>
          <w:lang w:val="en-US"/>
        </w:rPr>
        <w:t>2017</w:t>
      </w:r>
      <w:r>
        <w:rPr>
          <w:lang w:val="en-US"/>
        </w:rPr>
        <w:t>.</w:t>
      </w:r>
    </w:p>
    <w:p w14:paraId="56AC41F6" w14:textId="77777777" w:rsidR="009D1987" w:rsidRPr="009D1987" w:rsidRDefault="009D1987" w:rsidP="009D1987">
      <w:pPr>
        <w:ind w:left="705" w:firstLine="0"/>
        <w:rPr>
          <w:highlight w:val="yellow"/>
          <w:lang w:val="en-US"/>
        </w:rPr>
      </w:pPr>
    </w:p>
    <w:tbl>
      <w:tblPr>
        <w:tblStyle w:val="TableGrid"/>
        <w:tblW w:w="9116" w:type="dxa"/>
        <w:tblInd w:w="0" w:type="dxa"/>
        <w:tblLook w:val="04A0" w:firstRow="1" w:lastRow="0" w:firstColumn="1" w:lastColumn="0" w:noHBand="0" w:noVBand="1"/>
      </w:tblPr>
      <w:tblGrid>
        <w:gridCol w:w="2410"/>
        <w:gridCol w:w="6706"/>
      </w:tblGrid>
      <w:tr w:rsidR="0047375C" w14:paraId="7408F7AD" w14:textId="77777777" w:rsidTr="009D685F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0E6548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type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10504F90" w14:textId="25121284" w:rsidR="0047375C" w:rsidRDefault="005C2D19">
            <w:pPr>
              <w:spacing w:after="0" w:line="259" w:lineRule="auto"/>
              <w:ind w:left="228" w:firstLine="0"/>
              <w:jc w:val="left"/>
            </w:pPr>
            <w:proofErr w:type="spellStart"/>
            <w:r>
              <w:t>Lectures</w:t>
            </w:r>
            <w:proofErr w:type="spellEnd"/>
            <w:r>
              <w:t xml:space="preserve"> (</w:t>
            </w:r>
            <w:r w:rsidR="007D4704">
              <w:t>15</w:t>
            </w:r>
            <w:r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)  </w:t>
            </w:r>
            <w:r w:rsidR="0034095D">
              <w:t xml:space="preserve">+ Laboratories (15 </w:t>
            </w:r>
            <w:proofErr w:type="spellStart"/>
            <w:r w:rsidR="0034095D">
              <w:t>hours</w:t>
            </w:r>
            <w:proofErr w:type="spellEnd"/>
            <w:r w:rsidR="0034095D">
              <w:t xml:space="preserve">)  </w:t>
            </w:r>
          </w:p>
        </w:tc>
      </w:tr>
      <w:tr w:rsidR="0047375C" w:rsidRPr="00802AAC" w14:paraId="01EB40F1" w14:textId="77777777" w:rsidTr="009D685F">
        <w:trPr>
          <w:trHeight w:val="29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129E6D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Assessment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40546D20" w14:textId="77777777" w:rsidR="0047375C" w:rsidRPr="007D4704" w:rsidRDefault="005C2D19">
            <w:pPr>
              <w:spacing w:after="0" w:line="259" w:lineRule="auto"/>
              <w:ind w:left="228" w:firstLine="0"/>
              <w:jc w:val="left"/>
              <w:rPr>
                <w:lang w:val="en-US"/>
              </w:rPr>
            </w:pPr>
            <w:r w:rsidRPr="007D4704">
              <w:rPr>
                <w:lang w:val="en-US"/>
              </w:rPr>
              <w:t>Attendance, activity, oral presentation, oral exam</w:t>
            </w:r>
            <w:r w:rsidRPr="007D4704">
              <w:rPr>
                <w:b/>
                <w:lang w:val="en-US"/>
              </w:rPr>
              <w:t xml:space="preserve"> </w:t>
            </w:r>
          </w:p>
        </w:tc>
      </w:tr>
      <w:tr w:rsidR="0047375C" w:rsidRPr="009D685F" w14:paraId="257DD99F" w14:textId="77777777" w:rsidTr="009D685F">
        <w:trPr>
          <w:trHeight w:val="29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2708A3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Prerequisites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298319B4" w14:textId="009FB747" w:rsidR="0047375C" w:rsidRPr="007D4704" w:rsidRDefault="009D685F" w:rsidP="009D685F">
            <w:pPr>
              <w:spacing w:after="0" w:line="259" w:lineRule="auto"/>
              <w:ind w:left="0" w:right="59"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5C2D19" w:rsidRPr="007D4704">
              <w:rPr>
                <w:lang w:val="en-US"/>
              </w:rPr>
              <w:t xml:space="preserve">At least one college level math, physics and chemistry course </w:t>
            </w:r>
          </w:p>
        </w:tc>
      </w:tr>
      <w:tr w:rsidR="0047375C" w14:paraId="1890C537" w14:textId="77777777" w:rsidTr="009D685F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126A52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target </w:t>
            </w:r>
            <w:proofErr w:type="spellStart"/>
            <w:r>
              <w:rPr>
                <w:b/>
              </w:rPr>
              <w:t>group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2585C985" w14:textId="0FE16465" w:rsidR="0047375C" w:rsidRDefault="005C2D19">
            <w:pPr>
              <w:spacing w:after="0" w:line="259" w:lineRule="auto"/>
              <w:ind w:left="228" w:firstLine="0"/>
              <w:jc w:val="left"/>
            </w:pPr>
            <w:proofErr w:type="spellStart"/>
            <w:r>
              <w:t>Material</w:t>
            </w:r>
            <w:proofErr w:type="spellEnd"/>
            <w:r>
              <w:t xml:space="preserve"> Engineering</w:t>
            </w:r>
          </w:p>
        </w:tc>
      </w:tr>
      <w:tr w:rsidR="0047375C" w14:paraId="0BA747E4" w14:textId="77777777" w:rsidTr="009D685F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EA96EA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Lecturer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36AC50DF" w14:textId="690B3F10" w:rsidR="0047375C" w:rsidRDefault="005C2D19">
            <w:pPr>
              <w:spacing w:after="0" w:line="259" w:lineRule="auto"/>
              <w:ind w:left="228" w:firstLine="0"/>
              <w:jc w:val="left"/>
            </w:pPr>
            <w:r>
              <w:t xml:space="preserve">Kinga Korniejenko, </w:t>
            </w:r>
            <w:proofErr w:type="spellStart"/>
            <w:r>
              <w:t>PhD</w:t>
            </w:r>
            <w:proofErr w:type="spellEnd"/>
            <w:r w:rsidR="009D685F">
              <w:t xml:space="preserve">, </w:t>
            </w:r>
            <w:proofErr w:type="spellStart"/>
            <w:r w:rsidR="009D685F">
              <w:t>DSc</w:t>
            </w:r>
            <w:proofErr w:type="spellEnd"/>
            <w:r w:rsidR="009D685F">
              <w:t>, Prof. of CUT</w:t>
            </w:r>
            <w:r>
              <w:t xml:space="preserve"> </w:t>
            </w:r>
            <w:r w:rsidR="0034095D">
              <w:t xml:space="preserve">/Szymon Gądek, </w:t>
            </w:r>
            <w:proofErr w:type="spellStart"/>
            <w:r w:rsidR="009D685F">
              <w:t>PhD</w:t>
            </w:r>
            <w:proofErr w:type="spellEnd"/>
          </w:p>
        </w:tc>
      </w:tr>
      <w:tr w:rsidR="0047375C" w:rsidRPr="00802AAC" w14:paraId="37D800C8" w14:textId="77777777" w:rsidTr="009D685F">
        <w:trPr>
          <w:trHeight w:val="2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7DB73E" w14:textId="77777777" w:rsidR="0047375C" w:rsidRDefault="005C2D19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 person: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 w14:paraId="7E91C93E" w14:textId="178676FA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</w:t>
            </w:r>
            <w:r>
              <w:t>Kinga Korniejenko</w:t>
            </w:r>
            <w:r w:rsidR="0034095D">
              <w:t>,</w:t>
            </w:r>
            <w:r>
              <w:t xml:space="preserve"> e-mail: </w:t>
            </w:r>
            <w:r>
              <w:rPr>
                <w:sz w:val="21"/>
              </w:rPr>
              <w:t>kinga.korniejenko@pk.edu.pl</w:t>
            </w:r>
            <w:r>
              <w:t xml:space="preserve"> </w:t>
            </w:r>
          </w:p>
          <w:p w14:paraId="10EB8EF5" w14:textId="6E65A524" w:rsidR="0034095D" w:rsidRPr="0034095D" w:rsidRDefault="0034095D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802AAC">
              <w:t xml:space="preserve">    </w:t>
            </w:r>
            <w:r w:rsidRPr="0034095D">
              <w:rPr>
                <w:lang w:val="en-US"/>
              </w:rPr>
              <w:t xml:space="preserve">Szymon </w:t>
            </w:r>
            <w:proofErr w:type="spellStart"/>
            <w:r w:rsidRPr="0034095D">
              <w:rPr>
                <w:lang w:val="en-US"/>
              </w:rPr>
              <w:t>Gądek</w:t>
            </w:r>
            <w:proofErr w:type="spellEnd"/>
            <w:r w:rsidRPr="0034095D">
              <w:rPr>
                <w:lang w:val="en-US"/>
              </w:rPr>
              <w:t xml:space="preserve">, e-mail: </w:t>
            </w:r>
            <w:r>
              <w:rPr>
                <w:lang w:val="en-US"/>
              </w:rPr>
              <w:t>s</w:t>
            </w:r>
            <w:r>
              <w:rPr>
                <w:sz w:val="21"/>
                <w:lang w:val="en-US"/>
              </w:rPr>
              <w:t>zymon.gadek</w:t>
            </w:r>
            <w:r w:rsidRPr="0034095D">
              <w:rPr>
                <w:sz w:val="21"/>
                <w:lang w:val="en-US"/>
              </w:rPr>
              <w:t>@pk.edu.pl</w:t>
            </w:r>
          </w:p>
        </w:tc>
      </w:tr>
    </w:tbl>
    <w:p w14:paraId="74A2BFD6" w14:textId="77777777" w:rsidR="005C2D19" w:rsidRPr="0034095D" w:rsidRDefault="005C2D19">
      <w:pPr>
        <w:rPr>
          <w:lang w:val="en-US"/>
        </w:rPr>
      </w:pPr>
    </w:p>
    <w:sectPr w:rsidR="005C2D19" w:rsidRPr="0034095D">
      <w:pgSz w:w="11906" w:h="16838"/>
      <w:pgMar w:top="1418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32D6E"/>
    <w:multiLevelType w:val="multilevel"/>
    <w:tmpl w:val="3F1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624C6"/>
    <w:multiLevelType w:val="hybridMultilevel"/>
    <w:tmpl w:val="13EA65D6"/>
    <w:lvl w:ilvl="0" w:tplc="522E24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636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AD2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258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02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C7F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EF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87F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090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681485">
    <w:abstractNumId w:val="1"/>
  </w:num>
  <w:num w:numId="2" w16cid:durableId="168999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5C"/>
    <w:rsid w:val="00155C9D"/>
    <w:rsid w:val="002A24C2"/>
    <w:rsid w:val="0034095D"/>
    <w:rsid w:val="003C4496"/>
    <w:rsid w:val="0047375C"/>
    <w:rsid w:val="005C2D19"/>
    <w:rsid w:val="007D4704"/>
    <w:rsid w:val="00802AAC"/>
    <w:rsid w:val="00812454"/>
    <w:rsid w:val="009D1987"/>
    <w:rsid w:val="009D685F"/>
    <w:rsid w:val="00B70C8D"/>
    <w:rsid w:val="00BB1BDE"/>
    <w:rsid w:val="00D03AC0"/>
    <w:rsid w:val="00E46BF6"/>
    <w:rsid w:val="00F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96E3"/>
  <w15:docId w15:val="{BD21BE93-2C29-407B-8517-2AAD9A36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B70C8D"/>
    <w:rPr>
      <w:i/>
      <w:iCs/>
    </w:rPr>
  </w:style>
  <w:style w:type="character" w:styleId="Hipercze">
    <w:name w:val="Hyperlink"/>
    <w:basedOn w:val="Domylnaczcionkaakapitu"/>
    <w:uiPriority w:val="99"/>
    <w:unhideWhenUsed/>
    <w:rsid w:val="00B70C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C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C4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2207</Characters>
  <Application>Microsoft Office Word</Application>
  <DocSecurity>0</DocSecurity>
  <Lines>68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</dc:creator>
  <cp:keywords/>
  <cp:lastModifiedBy>Kinga Korniejenko</cp:lastModifiedBy>
  <cp:revision>9</cp:revision>
  <dcterms:created xsi:type="dcterms:W3CDTF">2022-01-19T16:55:00Z</dcterms:created>
  <dcterms:modified xsi:type="dcterms:W3CDTF">2025-08-05T18:55:00Z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1e35e2da-782a-4f15-aaeb-e5d18c934081</vt:lpwstr>
  </property>
</Properties>
</file>