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1"/>
      </w:tblGrid>
      <w:tr w:rsidRPr="00803E36" w:rsidR="00803E36" w:rsidTr="439BE318" w14:paraId="26365861" w14:textId="77777777">
        <w:tc>
          <w:tcPr>
            <w:tcW w:w="4531" w:type="dxa"/>
            <w:tcMar/>
          </w:tcPr>
          <w:p w:rsidRPr="00803E36" w:rsidR="00803E36" w:rsidRDefault="00803E36" w14:paraId="6D8BB374" w14:textId="24E80C04">
            <w:pPr>
              <w:rPr>
                <w:b/>
                <w:bCs/>
              </w:rPr>
            </w:pPr>
            <w:r w:rsidRPr="00803E36">
              <w:rPr>
                <w:b/>
                <w:bCs/>
              </w:rPr>
              <w:t>Course title:</w:t>
            </w:r>
          </w:p>
        </w:tc>
        <w:tc>
          <w:tcPr>
            <w:tcW w:w="4531" w:type="dxa"/>
            <w:tcMar/>
          </w:tcPr>
          <w:p w:rsidRPr="00803E36" w:rsidR="00803E36" w:rsidRDefault="003311A4" w14:paraId="23704C93" w14:textId="53D4B9DD">
            <w:r w:rsidRPr="003311A4">
              <w:t>Applied Thermal Analysis Techniques</w:t>
            </w:r>
          </w:p>
        </w:tc>
      </w:tr>
      <w:tr w:rsidRPr="00803E36" w:rsidR="00803E36" w:rsidTr="439BE318" w14:paraId="7285FA0C" w14:textId="77777777">
        <w:tc>
          <w:tcPr>
            <w:tcW w:w="4531" w:type="dxa"/>
            <w:tcMar/>
          </w:tcPr>
          <w:p w:rsidRPr="00803E36" w:rsidR="00803E36" w:rsidRDefault="00803E36" w14:paraId="0DE944D4" w14:textId="1D4AEEB2">
            <w:pPr>
              <w:rPr>
                <w:b/>
                <w:bCs/>
              </w:rPr>
            </w:pPr>
            <w:r w:rsidRPr="00803E36">
              <w:rPr>
                <w:b/>
                <w:bCs/>
              </w:rPr>
              <w:t>Institute/Division</w:t>
            </w:r>
          </w:p>
        </w:tc>
        <w:tc>
          <w:tcPr>
            <w:tcW w:w="4531" w:type="dxa"/>
            <w:tcMar/>
          </w:tcPr>
          <w:p w:rsidRPr="00803E36" w:rsidR="00803E36" w:rsidRDefault="00803E36" w14:paraId="49022659" w14:textId="3770E782">
            <w:r w:rsidRPr="00803E36">
              <w:t>Institute of Materials Engineering, Faculty of Materials Engineering and Physics</w:t>
            </w:r>
          </w:p>
        </w:tc>
      </w:tr>
      <w:tr w:rsidRPr="00803E36" w:rsidR="00803E36" w:rsidTr="439BE318" w14:paraId="1A3F372E" w14:textId="77777777">
        <w:tc>
          <w:tcPr>
            <w:tcW w:w="4531" w:type="dxa"/>
            <w:tcMar/>
          </w:tcPr>
          <w:p w:rsidRPr="00803E36" w:rsidR="00803E36" w:rsidRDefault="00803E36" w14:paraId="18D696C6" w14:textId="77777777">
            <w:pPr>
              <w:rPr>
                <w:b/>
                <w:bCs/>
              </w:rPr>
            </w:pPr>
          </w:p>
        </w:tc>
        <w:tc>
          <w:tcPr>
            <w:tcW w:w="4531" w:type="dxa"/>
            <w:tcMar/>
          </w:tcPr>
          <w:p w:rsidRPr="00803E36" w:rsidR="00803E36" w:rsidRDefault="00803E36" w14:paraId="7B62D981" w14:textId="77777777"/>
        </w:tc>
      </w:tr>
      <w:tr w:rsidRPr="00803E36" w:rsidR="00803E36" w:rsidTr="439BE318" w14:paraId="4800FD33" w14:textId="77777777">
        <w:tc>
          <w:tcPr>
            <w:tcW w:w="4531" w:type="dxa"/>
            <w:tcMar/>
          </w:tcPr>
          <w:p w:rsidRPr="00803E36" w:rsidR="00803E36" w:rsidRDefault="00803E36" w14:paraId="0634A95F" w14:textId="340A7003">
            <w:pPr>
              <w:rPr>
                <w:b/>
                <w:bCs/>
              </w:rPr>
            </w:pPr>
            <w:r w:rsidRPr="00803E36">
              <w:rPr>
                <w:b/>
                <w:bCs/>
              </w:rPr>
              <w:t>Course code:</w:t>
            </w:r>
          </w:p>
        </w:tc>
        <w:tc>
          <w:tcPr>
            <w:tcW w:w="4531" w:type="dxa"/>
            <w:tcMar/>
          </w:tcPr>
          <w:p w:rsidRPr="00803E36" w:rsidR="00803E36" w:rsidRDefault="00803E36" w14:paraId="2D5243D5" w14:textId="77777777"/>
        </w:tc>
      </w:tr>
      <w:tr w:rsidRPr="00803E36" w:rsidR="00803E36" w:rsidTr="439BE318" w14:paraId="28FCD4C0" w14:textId="77777777">
        <w:tc>
          <w:tcPr>
            <w:tcW w:w="4531" w:type="dxa"/>
            <w:tcMar/>
          </w:tcPr>
          <w:p w:rsidRPr="00803E36" w:rsidR="00803E36" w:rsidRDefault="00803E36" w14:paraId="68FE578E" w14:textId="071C8134">
            <w:pPr>
              <w:rPr>
                <w:b/>
                <w:bCs/>
              </w:rPr>
            </w:pPr>
            <w:r w:rsidRPr="00803E36">
              <w:rPr>
                <w:b/>
                <w:bCs/>
              </w:rPr>
              <w:t>Erasmus subject code:</w:t>
            </w:r>
          </w:p>
        </w:tc>
        <w:tc>
          <w:tcPr>
            <w:tcW w:w="4531" w:type="dxa"/>
            <w:tcMar/>
          </w:tcPr>
          <w:p w:rsidRPr="00803E36" w:rsidR="00803E36" w:rsidRDefault="00803E36" w14:paraId="0071CE1D" w14:textId="77777777"/>
        </w:tc>
      </w:tr>
      <w:tr w:rsidRPr="00803E36" w:rsidR="00803E36" w:rsidTr="439BE318" w14:paraId="606D7711" w14:textId="77777777">
        <w:tc>
          <w:tcPr>
            <w:tcW w:w="4531" w:type="dxa"/>
            <w:tcMar/>
          </w:tcPr>
          <w:p w:rsidRPr="00803E36" w:rsidR="00803E36" w:rsidRDefault="00803E36" w14:paraId="07B30148" w14:textId="7B6B154C">
            <w:pPr>
              <w:rPr>
                <w:b/>
                <w:bCs/>
              </w:rPr>
            </w:pPr>
            <w:r w:rsidRPr="00803E36">
              <w:rPr>
                <w:b/>
                <w:bCs/>
              </w:rPr>
              <w:t>Number of contact hours:</w:t>
            </w:r>
          </w:p>
        </w:tc>
        <w:tc>
          <w:tcPr>
            <w:tcW w:w="4531" w:type="dxa"/>
            <w:tcMar/>
          </w:tcPr>
          <w:p w:rsidRPr="00803E36" w:rsidR="00803E36" w:rsidRDefault="00803E36" w14:paraId="7944D35C" w14:textId="32F0F378">
            <w:r w:rsidR="5A3D7E08">
              <w:rPr/>
              <w:t>30</w:t>
            </w:r>
          </w:p>
        </w:tc>
      </w:tr>
      <w:tr w:rsidRPr="00803E36" w:rsidR="00803E36" w:rsidTr="439BE318" w14:paraId="071E0A75" w14:textId="77777777">
        <w:tc>
          <w:tcPr>
            <w:tcW w:w="4531" w:type="dxa"/>
            <w:tcMar/>
          </w:tcPr>
          <w:p w:rsidRPr="00803E36" w:rsidR="00803E36" w:rsidRDefault="00803E36" w14:paraId="1616CA0E" w14:textId="5F1AE524">
            <w:pPr>
              <w:rPr>
                <w:b/>
                <w:bCs/>
              </w:rPr>
            </w:pPr>
            <w:r w:rsidRPr="00803E36">
              <w:rPr>
                <w:b/>
                <w:bCs/>
              </w:rPr>
              <w:t>Course duration:</w:t>
            </w:r>
          </w:p>
        </w:tc>
        <w:tc>
          <w:tcPr>
            <w:tcW w:w="4531" w:type="dxa"/>
            <w:tcMar/>
          </w:tcPr>
          <w:p w:rsidRPr="00803E36" w:rsidR="00803E36" w:rsidRDefault="00803E36" w14:paraId="03524B43" w14:textId="429095DD">
            <w:r w:rsidRPr="00803E36">
              <w:t>1 semester</w:t>
            </w:r>
          </w:p>
        </w:tc>
      </w:tr>
      <w:tr w:rsidRPr="00803E36" w:rsidR="00803E36" w:rsidTr="439BE318" w14:paraId="7BC850A9" w14:textId="77777777">
        <w:tc>
          <w:tcPr>
            <w:tcW w:w="4531" w:type="dxa"/>
            <w:tcMar/>
          </w:tcPr>
          <w:p w:rsidRPr="00803E36" w:rsidR="00803E36" w:rsidRDefault="00803E36" w14:paraId="42D5E2E5" w14:textId="37F5CAAB">
            <w:pPr>
              <w:rPr>
                <w:b/>
                <w:bCs/>
              </w:rPr>
            </w:pPr>
            <w:r w:rsidRPr="00803E36">
              <w:rPr>
                <w:b/>
                <w:bCs/>
              </w:rPr>
              <w:t>ECTS credits:</w:t>
            </w:r>
          </w:p>
        </w:tc>
        <w:tc>
          <w:tcPr>
            <w:tcW w:w="4531" w:type="dxa"/>
            <w:tcMar/>
          </w:tcPr>
          <w:p w:rsidRPr="00803E36" w:rsidR="00803E36" w:rsidRDefault="00803E36" w14:paraId="226E47E1" w14:textId="7C92A9AE">
            <w:r>
              <w:t>5</w:t>
            </w:r>
          </w:p>
        </w:tc>
      </w:tr>
    </w:tbl>
    <w:p w:rsidRPr="00803E36" w:rsidR="00803E36" w:rsidRDefault="00803E36" w14:paraId="0BF75821" w14:textId="77777777"/>
    <w:p w:rsidRPr="00803E36" w:rsidR="00803E36" w:rsidRDefault="00803E36" w14:paraId="3AD53183" w14:textId="24497A28">
      <w:pPr>
        <w:rPr>
          <w:b/>
          <w:bCs/>
        </w:rPr>
      </w:pPr>
      <w:r w:rsidRPr="00803E36">
        <w:rPr>
          <w:b/>
          <w:bCs/>
        </w:rPr>
        <w:t>Course description:</w:t>
      </w:r>
    </w:p>
    <w:p w:rsidRPr="00AE2D1B" w:rsidR="00AE2D1B" w:rsidP="00AE2D1B" w:rsidRDefault="00AE2D1B" w14:paraId="5863BBB9" w14:textId="77777777">
      <w:pPr>
        <w:jc w:val="both"/>
      </w:pPr>
      <w:r w:rsidRPr="00AE2D1B">
        <w:t>This course provides in-depth theoretical knowledge of modern thermal analysis techniques applied in materials science, polymer engineering, ceramics, metallurgy, glass technology and advanced functional materials.</w:t>
      </w:r>
    </w:p>
    <w:p w:rsidRPr="00AE2D1B" w:rsidR="00AE2D1B" w:rsidP="00AE2D1B" w:rsidRDefault="00AE2D1B" w14:paraId="05259E4C" w14:textId="77777777">
      <w:pPr>
        <w:jc w:val="both"/>
      </w:pPr>
      <w:r w:rsidRPr="00AE2D1B">
        <w:t xml:space="preserve">The course focuses on fundamental thermal phenomena occurring in materials under controlled heating and cooling conditions, including phase transitions, decomposition processes, thermal stability and thermomechanical </w:t>
      </w:r>
      <w:proofErr w:type="spellStart"/>
      <w:r w:rsidRPr="00AE2D1B">
        <w:t>behaviour</w:t>
      </w:r>
      <w:proofErr w:type="spellEnd"/>
      <w:r w:rsidRPr="00AE2D1B">
        <w:t xml:space="preserve">. </w:t>
      </w:r>
      <w:proofErr w:type="gramStart"/>
      <w:r w:rsidRPr="00AE2D1B">
        <w:t>Particular attention</w:t>
      </w:r>
      <w:proofErr w:type="gramEnd"/>
      <w:r w:rsidRPr="00AE2D1B">
        <w:t xml:space="preserve"> is devoted to heat transfer mechanisms in solids, including thermal conductivity, and to the relationship between temperature-dependent properties and material structure.</w:t>
      </w:r>
    </w:p>
    <w:p w:rsidR="00F74696" w:rsidP="00AE2D1B" w:rsidRDefault="00AE2D1B" w14:paraId="4C301624" w14:textId="60C85801">
      <w:pPr>
        <w:jc w:val="both"/>
        <w:rPr>
          <w:b/>
          <w:bCs/>
        </w:rPr>
      </w:pPr>
      <w:r w:rsidRPr="00AE2D1B">
        <w:t>Emphasis is placed on the interpretation of thermal analysis results, quantitative evaluation of thermophysical parameters, and critical analysis of experimental data. The course also addresses practical applications of thermal analysis in materials characterization, process optimization, and quality control in research and industrial environments.</w:t>
      </w:r>
    </w:p>
    <w:p w:rsidRPr="00B15E99" w:rsidR="00803E36" w:rsidRDefault="00803E36" w14:paraId="7B274E65" w14:textId="1C85984A">
      <w:pPr>
        <w:rPr>
          <w:b/>
          <w:bCs/>
        </w:rPr>
      </w:pPr>
      <w:r w:rsidRPr="00B15E99">
        <w:rPr>
          <w:b/>
          <w:bCs/>
        </w:rPr>
        <w:t>Literature:</w:t>
      </w:r>
    </w:p>
    <w:p w:rsidR="00AE2D1B" w:rsidP="00AE2D1B" w:rsidRDefault="00AE2D1B" w14:paraId="3EDD4910" w14:textId="77777777">
      <w:r>
        <w:t>Gabbott, P. (Ed.). Principles and Applications of Thermal Analysis; Blackwell Publishing Ltd.: Oxford, UK, 2008.</w:t>
      </w:r>
    </w:p>
    <w:p w:rsidR="00AE2D1B" w:rsidP="00AE2D1B" w:rsidRDefault="00AE2D1B" w14:paraId="6633FAC0" w14:textId="77777777">
      <w:r>
        <w:t>Brown, M.E. (Ed.). Handbook of Thermal Analysis and Calorimetry, Vols. 1–5; Elsevier Science: Amsterdam, The Netherlands, 1998–2018.</w:t>
      </w:r>
    </w:p>
    <w:p w:rsidR="00AE2D1B" w:rsidP="00AE2D1B" w:rsidRDefault="00AE2D1B" w14:paraId="4D6B2670" w14:textId="77777777">
      <w:proofErr w:type="spellStart"/>
      <w:r>
        <w:t>Sorai</w:t>
      </w:r>
      <w:proofErr w:type="spellEnd"/>
      <w:r>
        <w:t>, M. (Ed.). Comprehensive Handbook of Calorimetry and Thermal Analysis; John Wiley &amp; Sons: Chichester, UK, 2004.</w:t>
      </w:r>
    </w:p>
    <w:p w:rsidR="00AE2D1B" w:rsidP="00AE2D1B" w:rsidRDefault="00AE2D1B" w14:paraId="14246DF6" w14:textId="77777777">
      <w:pPr>
        <w:rPr>
          <w:b/>
          <w:bCs/>
        </w:rPr>
      </w:pPr>
      <w:r>
        <w:t>Wunderlich, B. Thermal Analysis of Polymeric Materials; Springer: Berlin/Heidelberg, Germany, 2005.</w:t>
      </w:r>
      <w:r w:rsidRPr="00F74696">
        <w:rPr>
          <w:b/>
          <w:bCs/>
        </w:rPr>
        <w:t xml:space="preserve"> </w:t>
      </w:r>
    </w:p>
    <w:p w:rsidRPr="00AE2D1B" w:rsidR="00AE2D1B" w:rsidP="00AE2D1B" w:rsidRDefault="00AE2D1B" w14:paraId="5E95C12B" w14:textId="6CEC20F5">
      <w:pPr>
        <w:jc w:val="both"/>
      </w:pPr>
      <w:r w:rsidRPr="00AE2D1B">
        <w:t>Vyazovkin, S.; Koga, N.; Schick, C. et al. Thermal Analysis in Practice: Fundamentals</w:t>
      </w:r>
      <w:r w:rsidRPr="00AE2D1B">
        <w:t xml:space="preserve"> </w:t>
      </w:r>
      <w:r w:rsidRPr="00AE2D1B">
        <w:t>and Applications; Springer: Cham, Switzerland, 2020.</w:t>
      </w:r>
    </w:p>
    <w:p w:rsidR="00F74696" w:rsidP="00F74696" w:rsidRDefault="00F74696" w14:paraId="7E69203C" w14:textId="77777777"/>
    <w:tbl>
      <w:tblPr>
        <w:tblStyle w:val="Tabela-Siatk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1"/>
      </w:tblGrid>
      <w:tr w:rsidR="00803E36" w:rsidTr="00F74696" w14:paraId="23B47D72" w14:textId="77777777">
        <w:tc>
          <w:tcPr>
            <w:tcW w:w="4531" w:type="dxa"/>
          </w:tcPr>
          <w:p w:rsidRPr="00B15E99" w:rsidR="00803E36" w:rsidRDefault="00803E36" w14:paraId="322CB41B" w14:textId="0CFD7A41">
            <w:pPr>
              <w:rPr>
                <w:b/>
                <w:bCs/>
              </w:rPr>
            </w:pPr>
            <w:r w:rsidRPr="00B15E99">
              <w:rPr>
                <w:b/>
                <w:bCs/>
              </w:rPr>
              <w:lastRenderedPageBreak/>
              <w:t>Course type:</w:t>
            </w:r>
          </w:p>
        </w:tc>
        <w:tc>
          <w:tcPr>
            <w:tcW w:w="4531" w:type="dxa"/>
          </w:tcPr>
          <w:p w:rsidR="00803E36" w:rsidRDefault="00803E36" w14:paraId="3308BE7C" w14:textId="77777777">
            <w:r w:rsidRPr="00803E36">
              <w:t xml:space="preserve">lectures (15 hours), </w:t>
            </w:r>
          </w:p>
          <w:p w:rsidR="00803E36" w:rsidRDefault="00803E36" w14:paraId="780645E6" w14:textId="48844044">
            <w:r>
              <w:t xml:space="preserve">laboratory </w:t>
            </w:r>
            <w:r w:rsidRPr="00803E36">
              <w:t>classes (</w:t>
            </w:r>
            <w:r w:rsidR="00AE2D1B">
              <w:t>15</w:t>
            </w:r>
            <w:r w:rsidRPr="00803E36">
              <w:t xml:space="preserve"> hours)</w:t>
            </w:r>
          </w:p>
        </w:tc>
      </w:tr>
      <w:tr w:rsidR="00803E36" w:rsidTr="00F74696" w14:paraId="716E28C5" w14:textId="77777777">
        <w:tc>
          <w:tcPr>
            <w:tcW w:w="4531" w:type="dxa"/>
          </w:tcPr>
          <w:p w:rsidRPr="00B15E99" w:rsidR="00803E36" w:rsidRDefault="00803E36" w14:paraId="5E3D3FAD" w14:textId="763E7288">
            <w:pPr>
              <w:rPr>
                <w:b/>
                <w:bCs/>
              </w:rPr>
            </w:pPr>
            <w:r w:rsidRPr="00B15E99">
              <w:rPr>
                <w:b/>
                <w:bCs/>
              </w:rPr>
              <w:t>Assessment method:</w:t>
            </w:r>
          </w:p>
        </w:tc>
        <w:tc>
          <w:tcPr>
            <w:tcW w:w="4531" w:type="dxa"/>
          </w:tcPr>
          <w:p w:rsidR="00803E36" w:rsidRDefault="00803E36" w14:paraId="6EC0B1B4" w14:textId="3FA5221B">
            <w:r>
              <w:t xml:space="preserve">Test, reports of laboratory classes </w:t>
            </w:r>
          </w:p>
        </w:tc>
      </w:tr>
      <w:tr w:rsidR="00803E36" w:rsidTr="00F74696" w14:paraId="5167F5A1" w14:textId="77777777">
        <w:tc>
          <w:tcPr>
            <w:tcW w:w="4531" w:type="dxa"/>
          </w:tcPr>
          <w:p w:rsidRPr="00B15E99" w:rsidR="00803E36" w:rsidRDefault="00803E36" w14:paraId="2A1EFA70" w14:textId="3D545487">
            <w:pPr>
              <w:rPr>
                <w:b/>
                <w:bCs/>
              </w:rPr>
            </w:pPr>
            <w:r w:rsidRPr="00B15E99">
              <w:rPr>
                <w:b/>
                <w:bCs/>
              </w:rPr>
              <w:t>Prerequisites:</w:t>
            </w:r>
          </w:p>
        </w:tc>
        <w:tc>
          <w:tcPr>
            <w:tcW w:w="4531" w:type="dxa"/>
          </w:tcPr>
          <w:p w:rsidR="00803E36" w:rsidRDefault="00803E36" w14:paraId="017A71AF" w14:textId="245AAE4B">
            <w:r>
              <w:t>none</w:t>
            </w:r>
          </w:p>
        </w:tc>
      </w:tr>
      <w:tr w:rsidR="00803E36" w:rsidTr="00F74696" w14:paraId="1C67961B" w14:textId="77777777">
        <w:tc>
          <w:tcPr>
            <w:tcW w:w="4531" w:type="dxa"/>
          </w:tcPr>
          <w:p w:rsidRPr="00B15E99" w:rsidR="00803E36" w:rsidRDefault="00803E36" w14:paraId="1C46FE07" w14:textId="5231C2AE">
            <w:pPr>
              <w:rPr>
                <w:b/>
                <w:bCs/>
              </w:rPr>
            </w:pPr>
            <w:r w:rsidRPr="00B15E99">
              <w:rPr>
                <w:b/>
                <w:bCs/>
              </w:rPr>
              <w:t>Primary target group:</w:t>
            </w:r>
          </w:p>
        </w:tc>
        <w:tc>
          <w:tcPr>
            <w:tcW w:w="4531" w:type="dxa"/>
          </w:tcPr>
          <w:p w:rsidR="00803E36" w:rsidRDefault="00803E36" w14:paraId="6A8C1DFE" w14:textId="675EA4C9">
            <w:r w:rsidRPr="00803E36">
              <w:t>Materials Science</w:t>
            </w:r>
          </w:p>
        </w:tc>
      </w:tr>
      <w:tr w:rsidR="00803E36" w:rsidTr="00F74696" w14:paraId="773E71DB" w14:textId="77777777">
        <w:tc>
          <w:tcPr>
            <w:tcW w:w="4531" w:type="dxa"/>
          </w:tcPr>
          <w:p w:rsidRPr="00B15E99" w:rsidR="00803E36" w:rsidRDefault="00803E36" w14:paraId="4CF654D0" w14:textId="2C576C01">
            <w:pPr>
              <w:rPr>
                <w:b/>
                <w:bCs/>
              </w:rPr>
            </w:pPr>
            <w:r w:rsidRPr="00B15E99">
              <w:rPr>
                <w:b/>
                <w:bCs/>
              </w:rPr>
              <w:t>Lecturer:</w:t>
            </w:r>
          </w:p>
        </w:tc>
        <w:tc>
          <w:tcPr>
            <w:tcW w:w="4531" w:type="dxa"/>
          </w:tcPr>
          <w:p w:rsidR="00803E36" w:rsidRDefault="00B15E99" w14:paraId="21208296" w14:textId="53B2EC0E">
            <w:r>
              <w:t xml:space="preserve">Dr </w:t>
            </w:r>
            <w:proofErr w:type="spellStart"/>
            <w:r>
              <w:t>inż</w:t>
            </w:r>
            <w:proofErr w:type="spellEnd"/>
            <w:r>
              <w:t xml:space="preserve">. Barbara Kozub </w:t>
            </w:r>
          </w:p>
        </w:tc>
      </w:tr>
      <w:tr w:rsidR="00803E36" w:rsidTr="00F74696" w14:paraId="103487C1" w14:textId="77777777">
        <w:tc>
          <w:tcPr>
            <w:tcW w:w="4531" w:type="dxa"/>
          </w:tcPr>
          <w:p w:rsidRPr="00B15E99" w:rsidR="00803E36" w:rsidRDefault="00803E36" w14:paraId="09B91288" w14:textId="341546C9">
            <w:pPr>
              <w:rPr>
                <w:b/>
                <w:bCs/>
              </w:rPr>
            </w:pPr>
            <w:r w:rsidRPr="00B15E99">
              <w:rPr>
                <w:b/>
                <w:bCs/>
              </w:rPr>
              <w:t>Contact person:</w:t>
            </w:r>
          </w:p>
        </w:tc>
        <w:tc>
          <w:tcPr>
            <w:tcW w:w="4531" w:type="dxa"/>
          </w:tcPr>
          <w:p w:rsidR="00803E36" w:rsidRDefault="00803E36" w14:paraId="4C5DE18D" w14:textId="77777777">
            <w:r>
              <w:t xml:space="preserve">Barbara Kozub, </w:t>
            </w:r>
          </w:p>
          <w:p w:rsidR="00803E36" w:rsidRDefault="00803E36" w14:paraId="1C089478" w14:textId="581B2F56">
            <w:r>
              <w:t>e-mail: barbara.kozub@pk.edu.pl</w:t>
            </w:r>
          </w:p>
        </w:tc>
      </w:tr>
    </w:tbl>
    <w:p w:rsidRPr="00803E36" w:rsidR="00803E36" w:rsidRDefault="00803E36" w14:paraId="78EBB747" w14:textId="77777777"/>
    <w:p w:rsidRPr="00803E36" w:rsidR="00803E36" w:rsidRDefault="00803E36" w14:paraId="734EA3CB" w14:textId="77777777"/>
    <w:p w:rsidR="00192E03" w:rsidRDefault="00192E03" w14:paraId="468A65D4" w14:textId="38BB17F3"/>
    <w:sectPr w:rsidR="00192E0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803E36" w:rsidR="000C3730" w:rsidP="00803E36" w:rsidRDefault="000C3730" w14:paraId="01EC17BC" w14:textId="77777777">
      <w:pPr>
        <w:spacing w:after="0" w:line="240" w:lineRule="auto"/>
      </w:pPr>
      <w:r w:rsidRPr="00803E36">
        <w:separator/>
      </w:r>
    </w:p>
  </w:endnote>
  <w:endnote w:type="continuationSeparator" w:id="0">
    <w:p w:rsidRPr="00803E36" w:rsidR="000C3730" w:rsidP="00803E36" w:rsidRDefault="000C3730" w14:paraId="00688746" w14:textId="77777777">
      <w:pPr>
        <w:spacing w:after="0" w:line="240" w:lineRule="auto"/>
      </w:pPr>
      <w:r w:rsidRPr="00803E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803E36" w:rsidR="000C3730" w:rsidP="00803E36" w:rsidRDefault="000C3730" w14:paraId="70C205D8" w14:textId="77777777">
      <w:pPr>
        <w:spacing w:after="0" w:line="240" w:lineRule="auto"/>
      </w:pPr>
      <w:r w:rsidRPr="00803E36">
        <w:separator/>
      </w:r>
    </w:p>
  </w:footnote>
  <w:footnote w:type="continuationSeparator" w:id="0">
    <w:p w:rsidRPr="00803E36" w:rsidR="000C3730" w:rsidP="00803E36" w:rsidRDefault="000C3730" w14:paraId="377D0C94" w14:textId="77777777">
      <w:pPr>
        <w:spacing w:after="0" w:line="240" w:lineRule="auto"/>
      </w:pPr>
      <w:r w:rsidRPr="00803E3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57FE5"/>
    <w:multiLevelType w:val="hybridMultilevel"/>
    <w:tmpl w:val="FCFAC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0233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36"/>
    <w:rsid w:val="000C3730"/>
    <w:rsid w:val="00182614"/>
    <w:rsid w:val="00192E03"/>
    <w:rsid w:val="003311A4"/>
    <w:rsid w:val="003D7378"/>
    <w:rsid w:val="0049470B"/>
    <w:rsid w:val="006E3374"/>
    <w:rsid w:val="00803E36"/>
    <w:rsid w:val="0083465A"/>
    <w:rsid w:val="008F6867"/>
    <w:rsid w:val="00AE2D1B"/>
    <w:rsid w:val="00B15E99"/>
    <w:rsid w:val="00F74696"/>
    <w:rsid w:val="439BE318"/>
    <w:rsid w:val="5A3D7E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40D1"/>
  <w15:chartTrackingRefBased/>
  <w15:docId w15:val="{23A88DE1-900C-4F77-8922-A4D2464A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Pr>
      <w:lang w:val="en-US"/>
    </w:rPr>
  </w:style>
  <w:style w:type="paragraph" w:styleId="Nagwek1">
    <w:name w:val="heading 1"/>
    <w:basedOn w:val="Normalny"/>
    <w:next w:val="Normalny"/>
    <w:link w:val="Nagwek1Znak"/>
    <w:uiPriority w:val="9"/>
    <w:qFormat/>
    <w:rsid w:val="00803E3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3E3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03E3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3E3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3E3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03E3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3E3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3E3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3E36"/>
    <w:pPr>
      <w:keepNext/>
      <w:keepLines/>
      <w:spacing w:after="0"/>
      <w:outlineLvl w:val="8"/>
    </w:pPr>
    <w:rPr>
      <w:rFonts w:eastAsiaTheme="majorEastAsia" w:cstheme="majorBidi"/>
      <w:color w:val="272727" w:themeColor="text1" w:themeTint="D8"/>
    </w:rPr>
  </w:style>
  <w:style w:type="character" w:styleId="Domylnaczcionkaakapitu" w:default="1">
    <w:name w:val="Default Paragraph Font"/>
    <w:uiPriority w:val="1"/>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803E36"/>
    <w:rPr>
      <w:rFonts w:asciiTheme="majorHAnsi" w:hAnsiTheme="majorHAnsi" w:eastAsiaTheme="majorEastAsia" w:cstheme="majorBidi"/>
      <w:color w:val="0F4761" w:themeColor="accent1" w:themeShade="BF"/>
      <w:sz w:val="40"/>
      <w:szCs w:val="40"/>
    </w:rPr>
  </w:style>
  <w:style w:type="character" w:styleId="Nagwek2Znak" w:customStyle="1">
    <w:name w:val="Nagłówek 2 Znak"/>
    <w:basedOn w:val="Domylnaczcionkaakapitu"/>
    <w:link w:val="Nagwek2"/>
    <w:uiPriority w:val="9"/>
    <w:semiHidden/>
    <w:rsid w:val="00803E36"/>
    <w:rPr>
      <w:rFonts w:asciiTheme="majorHAnsi" w:hAnsiTheme="majorHAnsi" w:eastAsiaTheme="majorEastAsia" w:cstheme="majorBidi"/>
      <w:color w:val="0F4761" w:themeColor="accent1" w:themeShade="BF"/>
      <w:sz w:val="32"/>
      <w:szCs w:val="32"/>
    </w:rPr>
  </w:style>
  <w:style w:type="character" w:styleId="Nagwek3Znak" w:customStyle="1">
    <w:name w:val="Nagłówek 3 Znak"/>
    <w:basedOn w:val="Domylnaczcionkaakapitu"/>
    <w:link w:val="Nagwek3"/>
    <w:uiPriority w:val="9"/>
    <w:semiHidden/>
    <w:rsid w:val="00803E36"/>
    <w:rPr>
      <w:rFonts w:eastAsiaTheme="majorEastAsia" w:cstheme="majorBidi"/>
      <w:color w:val="0F4761" w:themeColor="accent1" w:themeShade="BF"/>
      <w:sz w:val="28"/>
      <w:szCs w:val="28"/>
    </w:rPr>
  </w:style>
  <w:style w:type="character" w:styleId="Nagwek4Znak" w:customStyle="1">
    <w:name w:val="Nagłówek 4 Znak"/>
    <w:basedOn w:val="Domylnaczcionkaakapitu"/>
    <w:link w:val="Nagwek4"/>
    <w:uiPriority w:val="9"/>
    <w:semiHidden/>
    <w:rsid w:val="00803E36"/>
    <w:rPr>
      <w:rFonts w:eastAsiaTheme="majorEastAsia" w:cstheme="majorBidi"/>
      <w:i/>
      <w:iCs/>
      <w:color w:val="0F4761" w:themeColor="accent1" w:themeShade="BF"/>
    </w:rPr>
  </w:style>
  <w:style w:type="character" w:styleId="Nagwek5Znak" w:customStyle="1">
    <w:name w:val="Nagłówek 5 Znak"/>
    <w:basedOn w:val="Domylnaczcionkaakapitu"/>
    <w:link w:val="Nagwek5"/>
    <w:uiPriority w:val="9"/>
    <w:semiHidden/>
    <w:rsid w:val="00803E36"/>
    <w:rPr>
      <w:rFonts w:eastAsiaTheme="majorEastAsia" w:cstheme="majorBidi"/>
      <w:color w:val="0F4761" w:themeColor="accent1" w:themeShade="BF"/>
    </w:rPr>
  </w:style>
  <w:style w:type="character" w:styleId="Nagwek6Znak" w:customStyle="1">
    <w:name w:val="Nagłówek 6 Znak"/>
    <w:basedOn w:val="Domylnaczcionkaakapitu"/>
    <w:link w:val="Nagwek6"/>
    <w:uiPriority w:val="9"/>
    <w:semiHidden/>
    <w:rsid w:val="00803E36"/>
    <w:rPr>
      <w:rFonts w:eastAsiaTheme="majorEastAsia" w:cstheme="majorBidi"/>
      <w:i/>
      <w:iCs/>
      <w:color w:val="595959" w:themeColor="text1" w:themeTint="A6"/>
    </w:rPr>
  </w:style>
  <w:style w:type="character" w:styleId="Nagwek7Znak" w:customStyle="1">
    <w:name w:val="Nagłówek 7 Znak"/>
    <w:basedOn w:val="Domylnaczcionkaakapitu"/>
    <w:link w:val="Nagwek7"/>
    <w:uiPriority w:val="9"/>
    <w:semiHidden/>
    <w:rsid w:val="00803E36"/>
    <w:rPr>
      <w:rFonts w:eastAsiaTheme="majorEastAsia" w:cstheme="majorBidi"/>
      <w:color w:val="595959" w:themeColor="text1" w:themeTint="A6"/>
    </w:rPr>
  </w:style>
  <w:style w:type="character" w:styleId="Nagwek8Znak" w:customStyle="1">
    <w:name w:val="Nagłówek 8 Znak"/>
    <w:basedOn w:val="Domylnaczcionkaakapitu"/>
    <w:link w:val="Nagwek8"/>
    <w:uiPriority w:val="9"/>
    <w:semiHidden/>
    <w:rsid w:val="00803E36"/>
    <w:rPr>
      <w:rFonts w:eastAsiaTheme="majorEastAsia" w:cstheme="majorBidi"/>
      <w:i/>
      <w:iCs/>
      <w:color w:val="272727" w:themeColor="text1" w:themeTint="D8"/>
    </w:rPr>
  </w:style>
  <w:style w:type="character" w:styleId="Nagwek9Znak" w:customStyle="1">
    <w:name w:val="Nagłówek 9 Znak"/>
    <w:basedOn w:val="Domylnaczcionkaakapitu"/>
    <w:link w:val="Nagwek9"/>
    <w:uiPriority w:val="9"/>
    <w:semiHidden/>
    <w:rsid w:val="00803E36"/>
    <w:rPr>
      <w:rFonts w:eastAsiaTheme="majorEastAsia" w:cstheme="majorBidi"/>
      <w:color w:val="272727" w:themeColor="text1" w:themeTint="D8"/>
    </w:rPr>
  </w:style>
  <w:style w:type="paragraph" w:styleId="Tytu">
    <w:name w:val="Title"/>
    <w:basedOn w:val="Normalny"/>
    <w:next w:val="Normalny"/>
    <w:link w:val="TytuZnak"/>
    <w:uiPriority w:val="10"/>
    <w:qFormat/>
    <w:rsid w:val="00803E36"/>
    <w:pPr>
      <w:spacing w:after="80" w:line="240" w:lineRule="auto"/>
      <w:contextualSpacing/>
    </w:pPr>
    <w:rPr>
      <w:rFonts w:asciiTheme="majorHAnsi" w:hAnsiTheme="majorHAnsi" w:eastAsiaTheme="majorEastAsia" w:cstheme="majorBidi"/>
      <w:spacing w:val="-10"/>
      <w:kern w:val="28"/>
      <w:sz w:val="56"/>
      <w:szCs w:val="56"/>
    </w:rPr>
  </w:style>
  <w:style w:type="character" w:styleId="TytuZnak" w:customStyle="1">
    <w:name w:val="Tytuł Znak"/>
    <w:basedOn w:val="Domylnaczcionkaakapitu"/>
    <w:link w:val="Tytu"/>
    <w:uiPriority w:val="10"/>
    <w:rsid w:val="00803E36"/>
    <w:rPr>
      <w:rFonts w:asciiTheme="majorHAnsi" w:hAnsiTheme="majorHAnsi" w:eastAsiaTheme="majorEastAsia" w:cstheme="majorBidi"/>
      <w:spacing w:val="-10"/>
      <w:kern w:val="28"/>
      <w:sz w:val="56"/>
      <w:szCs w:val="56"/>
    </w:rPr>
  </w:style>
  <w:style w:type="paragraph" w:styleId="Podtytu">
    <w:name w:val="Subtitle"/>
    <w:basedOn w:val="Normalny"/>
    <w:next w:val="Normalny"/>
    <w:link w:val="PodtytuZnak"/>
    <w:uiPriority w:val="11"/>
    <w:qFormat/>
    <w:rsid w:val="00803E36"/>
    <w:pPr>
      <w:numPr>
        <w:ilvl w:val="1"/>
      </w:numPr>
    </w:pPr>
    <w:rPr>
      <w:rFonts w:eastAsiaTheme="majorEastAsia" w:cstheme="majorBidi"/>
      <w:color w:val="595959" w:themeColor="text1" w:themeTint="A6"/>
      <w:spacing w:val="15"/>
      <w:sz w:val="28"/>
      <w:szCs w:val="28"/>
    </w:rPr>
  </w:style>
  <w:style w:type="character" w:styleId="PodtytuZnak" w:customStyle="1">
    <w:name w:val="Podtytuł Znak"/>
    <w:basedOn w:val="Domylnaczcionkaakapitu"/>
    <w:link w:val="Podtytu"/>
    <w:uiPriority w:val="11"/>
    <w:rsid w:val="00803E3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3E36"/>
    <w:pPr>
      <w:spacing w:before="160"/>
      <w:jc w:val="center"/>
    </w:pPr>
    <w:rPr>
      <w:i/>
      <w:iCs/>
      <w:color w:val="404040" w:themeColor="text1" w:themeTint="BF"/>
    </w:rPr>
  </w:style>
  <w:style w:type="character" w:styleId="CytatZnak" w:customStyle="1">
    <w:name w:val="Cytat Znak"/>
    <w:basedOn w:val="Domylnaczcionkaakapitu"/>
    <w:link w:val="Cytat"/>
    <w:uiPriority w:val="29"/>
    <w:rsid w:val="00803E36"/>
    <w:rPr>
      <w:i/>
      <w:iCs/>
      <w:color w:val="404040" w:themeColor="text1" w:themeTint="BF"/>
    </w:rPr>
  </w:style>
  <w:style w:type="paragraph" w:styleId="Akapitzlist">
    <w:name w:val="List Paragraph"/>
    <w:basedOn w:val="Normalny"/>
    <w:uiPriority w:val="34"/>
    <w:qFormat/>
    <w:rsid w:val="00803E36"/>
    <w:pPr>
      <w:ind w:left="720"/>
      <w:contextualSpacing/>
    </w:pPr>
  </w:style>
  <w:style w:type="character" w:styleId="Wyrnienieintensywne">
    <w:name w:val="Intense Emphasis"/>
    <w:basedOn w:val="Domylnaczcionkaakapitu"/>
    <w:uiPriority w:val="21"/>
    <w:qFormat/>
    <w:rsid w:val="00803E36"/>
    <w:rPr>
      <w:i/>
      <w:iCs/>
      <w:color w:val="0F4761" w:themeColor="accent1" w:themeShade="BF"/>
    </w:rPr>
  </w:style>
  <w:style w:type="paragraph" w:styleId="Cytatintensywny">
    <w:name w:val="Intense Quote"/>
    <w:basedOn w:val="Normalny"/>
    <w:next w:val="Normalny"/>
    <w:link w:val="CytatintensywnyZnak"/>
    <w:uiPriority w:val="30"/>
    <w:qFormat/>
    <w:rsid w:val="00803E3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ytatintensywnyZnak" w:customStyle="1">
    <w:name w:val="Cytat intensywny Znak"/>
    <w:basedOn w:val="Domylnaczcionkaakapitu"/>
    <w:link w:val="Cytatintensywny"/>
    <w:uiPriority w:val="30"/>
    <w:rsid w:val="00803E36"/>
    <w:rPr>
      <w:i/>
      <w:iCs/>
      <w:color w:val="0F4761" w:themeColor="accent1" w:themeShade="BF"/>
    </w:rPr>
  </w:style>
  <w:style w:type="character" w:styleId="Odwoanieintensywne">
    <w:name w:val="Intense Reference"/>
    <w:basedOn w:val="Domylnaczcionkaakapitu"/>
    <w:uiPriority w:val="32"/>
    <w:qFormat/>
    <w:rsid w:val="00803E36"/>
    <w:rPr>
      <w:b/>
      <w:bCs/>
      <w:smallCaps/>
      <w:color w:val="0F4761" w:themeColor="accent1" w:themeShade="BF"/>
      <w:spacing w:val="5"/>
    </w:rPr>
  </w:style>
  <w:style w:type="paragraph" w:styleId="Nagwek">
    <w:name w:val="header"/>
    <w:basedOn w:val="Normalny"/>
    <w:link w:val="NagwekZnak"/>
    <w:uiPriority w:val="99"/>
    <w:unhideWhenUsed/>
    <w:rsid w:val="00803E36"/>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803E36"/>
  </w:style>
  <w:style w:type="paragraph" w:styleId="Stopka">
    <w:name w:val="footer"/>
    <w:basedOn w:val="Normalny"/>
    <w:link w:val="StopkaZnak"/>
    <w:uiPriority w:val="99"/>
    <w:unhideWhenUsed/>
    <w:rsid w:val="00803E36"/>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803E36"/>
  </w:style>
  <w:style w:type="table" w:styleId="Tabela-Siatka">
    <w:name w:val="Table Grid"/>
    <w:basedOn w:val="Standardowy"/>
    <w:uiPriority w:val="39"/>
    <w:rsid w:val="00803E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Barbara Kozub</dc:creator>
  <keywords/>
  <dc:description/>
  <lastModifiedBy>Barbara Kozub</lastModifiedBy>
  <revision>4</revision>
  <dcterms:created xsi:type="dcterms:W3CDTF">2026-02-23T08:04:00.0000000Z</dcterms:created>
  <dcterms:modified xsi:type="dcterms:W3CDTF">2026-02-23T08:59:32.4250003Z</dcterms:modified>
</coreProperties>
</file>