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803E36" w:rsidR="00803E36" w:rsidTr="75D75D82" w14:paraId="26365861" w14:textId="77777777">
        <w:tc>
          <w:tcPr>
            <w:tcW w:w="4531" w:type="dxa"/>
            <w:tcMar/>
          </w:tcPr>
          <w:p w:rsidRPr="00803E36" w:rsidR="00803E36" w:rsidRDefault="00803E36" w14:paraId="6D8BB374" w14:textId="24E80C04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Course title:</w:t>
            </w:r>
          </w:p>
        </w:tc>
        <w:tc>
          <w:tcPr>
            <w:tcW w:w="4531" w:type="dxa"/>
            <w:tcMar/>
          </w:tcPr>
          <w:p w:rsidRPr="00803E36" w:rsidR="00803E36" w:rsidRDefault="00803E36" w14:paraId="23704C93" w14:textId="0CC42E4F">
            <w:r w:rsidRPr="00803E36">
              <w:t>Fundamentals of powder metallurgy</w:t>
            </w:r>
          </w:p>
        </w:tc>
      </w:tr>
      <w:tr w:rsidRPr="00803E36" w:rsidR="00803E36" w:rsidTr="75D75D82" w14:paraId="7285FA0C" w14:textId="77777777">
        <w:tc>
          <w:tcPr>
            <w:tcW w:w="4531" w:type="dxa"/>
            <w:tcMar/>
          </w:tcPr>
          <w:p w:rsidRPr="00803E36" w:rsidR="00803E36" w:rsidRDefault="00803E36" w14:paraId="0DE944D4" w14:textId="1D4AEEB2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Institute/Division</w:t>
            </w:r>
          </w:p>
        </w:tc>
        <w:tc>
          <w:tcPr>
            <w:tcW w:w="4531" w:type="dxa"/>
            <w:tcMar/>
          </w:tcPr>
          <w:p w:rsidRPr="00803E36" w:rsidR="00803E36" w:rsidRDefault="00803E36" w14:paraId="49022659" w14:textId="3770E782">
            <w:r w:rsidRPr="00803E36">
              <w:t>Institute of Materials Engineering, Faculty of Materials Engineering and Physics</w:t>
            </w:r>
          </w:p>
        </w:tc>
      </w:tr>
      <w:tr w:rsidRPr="00803E36" w:rsidR="00803E36" w:rsidTr="75D75D82" w14:paraId="1A3F372E" w14:textId="77777777">
        <w:tc>
          <w:tcPr>
            <w:tcW w:w="4531" w:type="dxa"/>
            <w:tcMar/>
          </w:tcPr>
          <w:p w:rsidRPr="00803E36" w:rsidR="00803E36" w:rsidRDefault="00803E36" w14:paraId="18D696C6" w14:textId="77777777">
            <w:pPr>
              <w:rPr>
                <w:b/>
                <w:bCs/>
              </w:rPr>
            </w:pPr>
          </w:p>
        </w:tc>
        <w:tc>
          <w:tcPr>
            <w:tcW w:w="4531" w:type="dxa"/>
            <w:tcMar/>
          </w:tcPr>
          <w:p w:rsidRPr="00803E36" w:rsidR="00803E36" w:rsidRDefault="00803E36" w14:paraId="7B62D981" w14:textId="77777777"/>
        </w:tc>
      </w:tr>
      <w:tr w:rsidRPr="00803E36" w:rsidR="00803E36" w:rsidTr="75D75D82" w14:paraId="4800FD33" w14:textId="77777777">
        <w:tc>
          <w:tcPr>
            <w:tcW w:w="4531" w:type="dxa"/>
            <w:tcMar/>
          </w:tcPr>
          <w:p w:rsidRPr="00803E36" w:rsidR="00803E36" w:rsidRDefault="00803E36" w14:paraId="0634A95F" w14:textId="340A7003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Course code:</w:t>
            </w:r>
          </w:p>
        </w:tc>
        <w:tc>
          <w:tcPr>
            <w:tcW w:w="4531" w:type="dxa"/>
            <w:tcMar/>
          </w:tcPr>
          <w:p w:rsidRPr="00803E36" w:rsidR="00803E36" w:rsidRDefault="00803E36" w14:paraId="2D5243D5" w14:textId="77777777"/>
        </w:tc>
      </w:tr>
      <w:tr w:rsidRPr="00803E36" w:rsidR="00803E36" w:rsidTr="75D75D82" w14:paraId="28FCD4C0" w14:textId="77777777">
        <w:tc>
          <w:tcPr>
            <w:tcW w:w="4531" w:type="dxa"/>
            <w:tcMar/>
          </w:tcPr>
          <w:p w:rsidRPr="00803E36" w:rsidR="00803E36" w:rsidRDefault="00803E36" w14:paraId="68FE578E" w14:textId="071C8134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Erasmus subject code:</w:t>
            </w:r>
          </w:p>
        </w:tc>
        <w:tc>
          <w:tcPr>
            <w:tcW w:w="4531" w:type="dxa"/>
            <w:tcMar/>
          </w:tcPr>
          <w:p w:rsidRPr="00803E36" w:rsidR="00803E36" w:rsidRDefault="00803E36" w14:paraId="0071CE1D" w14:textId="77777777"/>
        </w:tc>
      </w:tr>
      <w:tr w:rsidRPr="00803E36" w:rsidR="00803E36" w:rsidTr="75D75D82" w14:paraId="606D7711" w14:textId="77777777">
        <w:tc>
          <w:tcPr>
            <w:tcW w:w="4531" w:type="dxa"/>
            <w:tcMar/>
          </w:tcPr>
          <w:p w:rsidRPr="00803E36" w:rsidR="00803E36" w:rsidRDefault="00803E36" w14:paraId="07B30148" w14:textId="7B6B154C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Number of contact hours:</w:t>
            </w:r>
          </w:p>
        </w:tc>
        <w:tc>
          <w:tcPr>
            <w:tcW w:w="4531" w:type="dxa"/>
            <w:tcMar/>
          </w:tcPr>
          <w:p w:rsidRPr="00803E36" w:rsidR="00803E36" w:rsidRDefault="00803E36" w14:paraId="7944D35C" w14:textId="4BAD473D">
            <w:r w:rsidR="6A64C59C">
              <w:rPr/>
              <w:t>35</w:t>
            </w:r>
          </w:p>
        </w:tc>
      </w:tr>
      <w:tr w:rsidRPr="00803E36" w:rsidR="00803E36" w:rsidTr="75D75D82" w14:paraId="071E0A75" w14:textId="77777777">
        <w:tc>
          <w:tcPr>
            <w:tcW w:w="4531" w:type="dxa"/>
            <w:tcMar/>
          </w:tcPr>
          <w:p w:rsidRPr="00803E36" w:rsidR="00803E36" w:rsidRDefault="00803E36" w14:paraId="1616CA0E" w14:textId="5F1AE524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Course duration:</w:t>
            </w:r>
          </w:p>
        </w:tc>
        <w:tc>
          <w:tcPr>
            <w:tcW w:w="4531" w:type="dxa"/>
            <w:tcMar/>
          </w:tcPr>
          <w:p w:rsidRPr="00803E36" w:rsidR="00803E36" w:rsidRDefault="00803E36" w14:paraId="03524B43" w14:textId="429095DD">
            <w:r w:rsidRPr="00803E36">
              <w:t>1 semester</w:t>
            </w:r>
          </w:p>
        </w:tc>
      </w:tr>
      <w:tr w:rsidRPr="00803E36" w:rsidR="00803E36" w:rsidTr="75D75D82" w14:paraId="7BC850A9" w14:textId="77777777">
        <w:tc>
          <w:tcPr>
            <w:tcW w:w="4531" w:type="dxa"/>
            <w:tcMar/>
          </w:tcPr>
          <w:p w:rsidRPr="00803E36" w:rsidR="00803E36" w:rsidRDefault="00803E36" w14:paraId="42D5E2E5" w14:textId="37F5CAAB">
            <w:pPr>
              <w:rPr>
                <w:b/>
                <w:bCs/>
              </w:rPr>
            </w:pPr>
            <w:r w:rsidRPr="00803E36">
              <w:rPr>
                <w:b/>
                <w:bCs/>
              </w:rPr>
              <w:t>ECTS credits:</w:t>
            </w:r>
          </w:p>
        </w:tc>
        <w:tc>
          <w:tcPr>
            <w:tcW w:w="4531" w:type="dxa"/>
            <w:tcMar/>
          </w:tcPr>
          <w:p w:rsidRPr="00803E36" w:rsidR="00803E36" w:rsidRDefault="00803E36" w14:paraId="226E47E1" w14:textId="7C92A9AE">
            <w:r>
              <w:t>5</w:t>
            </w:r>
          </w:p>
        </w:tc>
      </w:tr>
    </w:tbl>
    <w:p w:rsidRPr="00803E36" w:rsidR="00803E36" w:rsidRDefault="00803E36" w14:paraId="0BF75821" w14:textId="77777777"/>
    <w:p w:rsidRPr="00803E36" w:rsidR="00803E36" w:rsidRDefault="00803E36" w14:paraId="3AD53183" w14:textId="24497A28">
      <w:pPr>
        <w:rPr>
          <w:b/>
          <w:bCs/>
        </w:rPr>
      </w:pPr>
      <w:r w:rsidRPr="00803E36">
        <w:rPr>
          <w:b/>
          <w:bCs/>
        </w:rPr>
        <w:t>Course description:</w:t>
      </w:r>
    </w:p>
    <w:p w:rsidR="0083465A" w:rsidP="0083465A" w:rsidRDefault="0083465A" w14:paraId="22D8CB86" w14:textId="77777777">
      <w:pPr>
        <w:jc w:val="both"/>
      </w:pPr>
      <w:r>
        <w:t>This course provides comprehensive knowledge of powder metallurgy (P/M) as an advanced manufacturing technology for producing near-net shape engineering components.</w:t>
      </w:r>
    </w:p>
    <w:p w:rsidR="0083465A" w:rsidP="0083465A" w:rsidRDefault="0083465A" w14:paraId="3584FB64" w14:textId="5642C005">
      <w:pPr>
        <w:jc w:val="both"/>
      </w:pPr>
      <w:r>
        <w:t xml:space="preserve">Students gain theoretical and practical understanding of powder production methods, powder characterization, compaction techniques and modern sintering technologies. </w:t>
      </w:r>
      <w:r>
        <w:t>Emphasis</w:t>
      </w:r>
      <w:r>
        <w:t xml:space="preserve"> is placed on the relationship between processing parameters, microstructure development and final mechanical properties of sintered materials.</w:t>
      </w:r>
    </w:p>
    <w:p w:rsidR="00803E36" w:rsidP="0083465A" w:rsidRDefault="0083465A" w14:paraId="025A7B53" w14:textId="0B283144">
      <w:pPr>
        <w:jc w:val="both"/>
      </w:pPr>
      <w:r>
        <w:t>The course also highlights industrial applications of powder metallurgy in automotive, aerospace, energy and advanced materials sectors, focusing on sustainability, material efficiency and cost-effective mass production.</w:t>
      </w:r>
    </w:p>
    <w:p w:rsidR="00F74696" w:rsidRDefault="00F74696" w14:paraId="4C301624" w14:textId="77777777">
      <w:pPr>
        <w:rPr>
          <w:b/>
          <w:bCs/>
        </w:rPr>
      </w:pPr>
    </w:p>
    <w:p w:rsidRPr="00B15E99" w:rsidR="00803E36" w:rsidRDefault="00803E36" w14:paraId="7B274E65" w14:textId="1C85984A">
      <w:pPr>
        <w:rPr>
          <w:b/>
          <w:bCs/>
        </w:rPr>
      </w:pPr>
      <w:r w:rsidRPr="00B15E99">
        <w:rPr>
          <w:b/>
          <w:bCs/>
        </w:rPr>
        <w:t>Literature:</w:t>
      </w:r>
    </w:p>
    <w:p w:rsidR="00803E36" w:rsidP="00F74696" w:rsidRDefault="00B15E99" w14:paraId="23BEB88B" w14:textId="181085BD">
      <w:pPr>
        <w:jc w:val="both"/>
      </w:pPr>
      <w:r w:rsidRPr="00B15E99">
        <w:t>Dobrzanski</w:t>
      </w:r>
      <w:r w:rsidR="00F74696">
        <w:t>,</w:t>
      </w:r>
      <w:r w:rsidRPr="00F74696" w:rsidR="00F74696">
        <w:t xml:space="preserve"> </w:t>
      </w:r>
      <w:r w:rsidRPr="00B15E99" w:rsidR="00F74696">
        <w:t>L. A.</w:t>
      </w:r>
      <w:r w:rsidRPr="00B15E99">
        <w:t>, Ed</w:t>
      </w:r>
      <w:proofErr w:type="gramStart"/>
      <w:r w:rsidRPr="00B15E99">
        <w:t>., ‘</w:t>
      </w:r>
      <w:proofErr w:type="gramEnd"/>
      <w:r w:rsidRPr="00B15E99">
        <w:t xml:space="preserve">Powder Metallurgy - Fundamentals and Case Studies’. </w:t>
      </w:r>
      <w:proofErr w:type="spellStart"/>
      <w:r w:rsidRPr="00B15E99">
        <w:t>InTech</w:t>
      </w:r>
      <w:proofErr w:type="spellEnd"/>
      <w:r w:rsidRPr="00B15E99">
        <w:t xml:space="preserve">, Mar. 29, 2017. </w:t>
      </w:r>
      <w:proofErr w:type="spellStart"/>
      <w:r w:rsidRPr="00B15E99">
        <w:t>doi</w:t>
      </w:r>
      <w:proofErr w:type="spellEnd"/>
      <w:r w:rsidRPr="00B15E99">
        <w:t>: 10.5772/61469.</w:t>
      </w:r>
    </w:p>
    <w:p w:rsidR="00B15E99" w:rsidP="00F74696" w:rsidRDefault="00F74696" w14:paraId="2CE3485A" w14:textId="74FE1D2A">
      <w:pPr>
        <w:jc w:val="both"/>
      </w:pPr>
      <w:r w:rsidRPr="00F74696">
        <w:t>Burt, C., ed. Powder Metallurgy Handbook; NY Research Press: New York, NY, USA, 2015; ISBN 978-1632383662.</w:t>
      </w:r>
    </w:p>
    <w:p w:rsidR="00F74696" w:rsidP="00F74696" w:rsidRDefault="00F74696" w14:paraId="3E911633" w14:textId="77777777">
      <w:pPr>
        <w:jc w:val="both"/>
      </w:pPr>
      <w:r>
        <w:t>German, R.M. Powder Metallurgy Science; 2nd ed.; Metal Powder Industries Federation: Princeton, NJ, USA, 1994.</w:t>
      </w:r>
    </w:p>
    <w:p w:rsidR="00F74696" w:rsidP="00F74696" w:rsidRDefault="00F74696" w14:paraId="23467560" w14:textId="77777777">
      <w:pPr>
        <w:jc w:val="both"/>
      </w:pPr>
      <w:r>
        <w:t>German, R.M. Powder Metallurgy and Particulate Materials Processing: The Processes, Materials, Products, Properties and Applications; Metal Powder Industries Federation: Princeton, NJ, USA, 2005.</w:t>
      </w:r>
    </w:p>
    <w:p w:rsidR="00F74696" w:rsidP="00F74696" w:rsidRDefault="00F74696" w14:paraId="7C805700" w14:textId="77777777">
      <w:pPr>
        <w:jc w:val="both"/>
      </w:pPr>
      <w:proofErr w:type="spellStart"/>
      <w:r>
        <w:t>Thümmler</w:t>
      </w:r>
      <w:proofErr w:type="spellEnd"/>
      <w:r>
        <w:t>, F.; Oberacker, R. An Introduction to Powder Metallurgy; The Institute of Materials: London, UK, 1993.</w:t>
      </w:r>
    </w:p>
    <w:p w:rsidR="00803E36" w:rsidP="00F74696" w:rsidRDefault="00F74696" w14:paraId="1AF197BD" w14:textId="4545FD3A">
      <w:pPr>
        <w:jc w:val="both"/>
      </w:pPr>
      <w:r>
        <w:t>Lenel, F.V. Powder Metallurgy: Principles and Applications; Metal Powder Industries Federation: Princeton, NJ, USA, 1980.</w:t>
      </w:r>
    </w:p>
    <w:p w:rsidRPr="00F74696" w:rsidR="00F74696" w:rsidP="00F74696" w:rsidRDefault="00F74696" w14:paraId="6085863E" w14:textId="7BE6110C">
      <w:pPr>
        <w:rPr>
          <w:b/>
          <w:bCs/>
        </w:rPr>
      </w:pPr>
      <w:r w:rsidRPr="00F74696">
        <w:rPr>
          <w:b/>
          <w:bCs/>
        </w:rPr>
        <w:lastRenderedPageBreak/>
        <w:t>Supplementary Literature</w:t>
      </w:r>
      <w:r w:rsidRPr="00F74696">
        <w:rPr>
          <w:b/>
          <w:bCs/>
        </w:rPr>
        <w:t>:</w:t>
      </w:r>
    </w:p>
    <w:p w:rsidR="00F74696" w:rsidP="00F74696" w:rsidRDefault="00F74696" w14:paraId="4755D291" w14:textId="77777777">
      <w:pPr>
        <w:jc w:val="both"/>
      </w:pPr>
      <w:r>
        <w:t>Schatt, W.; Wieters, K.-P. Powder Metallurgy: Processing and Materials; European Powder Metallurgy Association (EPMA): Shrewsbury, UK, 1997.</w:t>
      </w:r>
    </w:p>
    <w:p w:rsidR="00F74696" w:rsidP="00F74696" w:rsidRDefault="00F74696" w14:paraId="22DDF91B" w14:textId="77777777">
      <w:pPr>
        <w:jc w:val="both"/>
      </w:pPr>
      <w:r>
        <w:t>Hausner, H.H.; Mal, M.K. Handbook of Powder Metallurgy; Chemical Publishing Company: New York, NY, USA, 1982.</w:t>
      </w:r>
    </w:p>
    <w:p w:rsidR="00F74696" w:rsidP="00F74696" w:rsidRDefault="00F74696" w14:paraId="7581FC3B" w14:textId="77777777">
      <w:pPr>
        <w:jc w:val="both"/>
      </w:pPr>
      <w:r>
        <w:t>German, R.M. Sintering Theory and Practice; John Wiley &amp; Sons: New York, NY, USA, 1996.</w:t>
      </w:r>
    </w:p>
    <w:p w:rsidR="00F74696" w:rsidP="00F74696" w:rsidRDefault="00F74696" w14:paraId="6C7868C9" w14:textId="77777777">
      <w:pPr>
        <w:jc w:val="both"/>
      </w:pPr>
      <w:r>
        <w:t>German, R.M. Powder Injection Molding; Metal Powder Industries Federation: Princeton, NJ, USA, 1990.</w:t>
      </w:r>
    </w:p>
    <w:p w:rsidR="00F74696" w:rsidP="00F74696" w:rsidRDefault="00F74696" w14:paraId="75F6B1ED" w14:textId="0740EC51">
      <w:pPr>
        <w:jc w:val="both"/>
      </w:pPr>
      <w:r>
        <w:t>Lawley, A. Atomization: The Production of Metal Powders; Metal Powder Industries Federation: Princeton, NJ, USA, 1992.</w:t>
      </w:r>
    </w:p>
    <w:p w:rsidR="00F74696" w:rsidP="00F74696" w:rsidRDefault="00F74696" w14:paraId="7E69203C" w14:textId="77777777"/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3E36" w:rsidTr="00F74696" w14:paraId="23B47D72" w14:textId="77777777">
        <w:tc>
          <w:tcPr>
            <w:tcW w:w="4531" w:type="dxa"/>
          </w:tcPr>
          <w:p w:rsidRPr="00B15E99" w:rsidR="00803E36" w:rsidRDefault="00803E36" w14:paraId="322CB41B" w14:textId="0CFD7A41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Course type:</w:t>
            </w:r>
          </w:p>
        </w:tc>
        <w:tc>
          <w:tcPr>
            <w:tcW w:w="4531" w:type="dxa"/>
          </w:tcPr>
          <w:p w:rsidR="00803E36" w:rsidRDefault="00803E36" w14:paraId="3308BE7C" w14:textId="77777777">
            <w:r w:rsidRPr="00803E36">
              <w:t xml:space="preserve">lectures (15 hours), </w:t>
            </w:r>
          </w:p>
          <w:p w:rsidR="00803E36" w:rsidRDefault="00803E36" w14:paraId="780645E6" w14:textId="4511F4A9">
            <w:r>
              <w:t xml:space="preserve">laboratory </w:t>
            </w:r>
            <w:r w:rsidRPr="00803E36">
              <w:t>classes (</w:t>
            </w:r>
            <w:r>
              <w:t>20</w:t>
            </w:r>
            <w:r w:rsidRPr="00803E36">
              <w:t xml:space="preserve"> hours)</w:t>
            </w:r>
          </w:p>
        </w:tc>
      </w:tr>
      <w:tr w:rsidR="00803E36" w:rsidTr="00F74696" w14:paraId="716E28C5" w14:textId="77777777">
        <w:tc>
          <w:tcPr>
            <w:tcW w:w="4531" w:type="dxa"/>
          </w:tcPr>
          <w:p w:rsidRPr="00B15E99" w:rsidR="00803E36" w:rsidRDefault="00803E36" w14:paraId="5E3D3FAD" w14:textId="763E7288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Assessment method:</w:t>
            </w:r>
          </w:p>
        </w:tc>
        <w:tc>
          <w:tcPr>
            <w:tcW w:w="4531" w:type="dxa"/>
          </w:tcPr>
          <w:p w:rsidR="00803E36" w:rsidRDefault="00803E36" w14:paraId="6EC0B1B4" w14:textId="3FA5221B">
            <w:r>
              <w:t xml:space="preserve">Test, reports of laboratory classes </w:t>
            </w:r>
          </w:p>
        </w:tc>
      </w:tr>
      <w:tr w:rsidR="00803E36" w:rsidTr="00F74696" w14:paraId="5167F5A1" w14:textId="77777777">
        <w:tc>
          <w:tcPr>
            <w:tcW w:w="4531" w:type="dxa"/>
          </w:tcPr>
          <w:p w:rsidRPr="00B15E99" w:rsidR="00803E36" w:rsidRDefault="00803E36" w14:paraId="2A1EFA70" w14:textId="3D545487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Prerequisites:</w:t>
            </w:r>
          </w:p>
        </w:tc>
        <w:tc>
          <w:tcPr>
            <w:tcW w:w="4531" w:type="dxa"/>
          </w:tcPr>
          <w:p w:rsidR="00803E36" w:rsidRDefault="00803E36" w14:paraId="017A71AF" w14:textId="245AAE4B">
            <w:r>
              <w:t>none</w:t>
            </w:r>
          </w:p>
        </w:tc>
      </w:tr>
      <w:tr w:rsidR="00803E36" w:rsidTr="00F74696" w14:paraId="1C67961B" w14:textId="77777777">
        <w:tc>
          <w:tcPr>
            <w:tcW w:w="4531" w:type="dxa"/>
          </w:tcPr>
          <w:p w:rsidRPr="00B15E99" w:rsidR="00803E36" w:rsidRDefault="00803E36" w14:paraId="1C46FE07" w14:textId="5231C2AE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Primary target group:</w:t>
            </w:r>
          </w:p>
        </w:tc>
        <w:tc>
          <w:tcPr>
            <w:tcW w:w="4531" w:type="dxa"/>
          </w:tcPr>
          <w:p w:rsidR="00803E36" w:rsidRDefault="00803E36" w14:paraId="6A8C1DFE" w14:textId="675EA4C9">
            <w:r w:rsidRPr="00803E36">
              <w:t>Materials Science</w:t>
            </w:r>
          </w:p>
        </w:tc>
      </w:tr>
      <w:tr w:rsidR="00803E36" w:rsidTr="00F74696" w14:paraId="773E71DB" w14:textId="77777777">
        <w:tc>
          <w:tcPr>
            <w:tcW w:w="4531" w:type="dxa"/>
          </w:tcPr>
          <w:p w:rsidRPr="00B15E99" w:rsidR="00803E36" w:rsidRDefault="00803E36" w14:paraId="4CF654D0" w14:textId="2C576C01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Lecturer:</w:t>
            </w:r>
          </w:p>
        </w:tc>
        <w:tc>
          <w:tcPr>
            <w:tcW w:w="4531" w:type="dxa"/>
          </w:tcPr>
          <w:p w:rsidR="00803E36" w:rsidRDefault="00B15E99" w14:paraId="21208296" w14:textId="53B2EC0E">
            <w:r>
              <w:t xml:space="preserve">Dr </w:t>
            </w:r>
            <w:proofErr w:type="spellStart"/>
            <w:r>
              <w:t>inż</w:t>
            </w:r>
            <w:proofErr w:type="spellEnd"/>
            <w:r>
              <w:t xml:space="preserve">. Barbara Kozub </w:t>
            </w:r>
          </w:p>
        </w:tc>
      </w:tr>
      <w:tr w:rsidR="00803E36" w:rsidTr="00F74696" w14:paraId="103487C1" w14:textId="77777777">
        <w:tc>
          <w:tcPr>
            <w:tcW w:w="4531" w:type="dxa"/>
          </w:tcPr>
          <w:p w:rsidRPr="00B15E99" w:rsidR="00803E36" w:rsidRDefault="00803E36" w14:paraId="09B91288" w14:textId="341546C9">
            <w:pPr>
              <w:rPr>
                <w:b/>
                <w:bCs/>
              </w:rPr>
            </w:pPr>
            <w:r w:rsidRPr="00B15E99">
              <w:rPr>
                <w:b/>
                <w:bCs/>
              </w:rPr>
              <w:t>Contact person:</w:t>
            </w:r>
          </w:p>
        </w:tc>
        <w:tc>
          <w:tcPr>
            <w:tcW w:w="4531" w:type="dxa"/>
          </w:tcPr>
          <w:p w:rsidR="00803E36" w:rsidRDefault="00803E36" w14:paraId="4C5DE18D" w14:textId="77777777">
            <w:r>
              <w:t xml:space="preserve">Barbara Kozub, </w:t>
            </w:r>
          </w:p>
          <w:p w:rsidR="00803E36" w:rsidRDefault="00803E36" w14:paraId="1C089478" w14:textId="581B2F56">
            <w:r>
              <w:t>e-mail: barbara.kozub@pk.edu.pl</w:t>
            </w:r>
          </w:p>
        </w:tc>
      </w:tr>
    </w:tbl>
    <w:p w:rsidRPr="00803E36" w:rsidR="00803E36" w:rsidRDefault="00803E36" w14:paraId="78EBB747" w14:textId="77777777"/>
    <w:p w:rsidRPr="00803E36" w:rsidR="00803E36" w:rsidRDefault="00803E36" w14:paraId="734EA3CB" w14:textId="77777777"/>
    <w:p w:rsidR="00192E03" w:rsidRDefault="00192E03" w14:paraId="468A65D4" w14:textId="38BB17F3"/>
    <w:sectPr w:rsidR="00192E0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803E36" w:rsidR="00182614" w:rsidP="00803E36" w:rsidRDefault="00182614" w14:paraId="11E19551" w14:textId="77777777">
      <w:pPr>
        <w:spacing w:after="0" w:line="240" w:lineRule="auto"/>
      </w:pPr>
      <w:r w:rsidRPr="00803E36">
        <w:separator/>
      </w:r>
    </w:p>
  </w:endnote>
  <w:endnote w:type="continuationSeparator" w:id="0">
    <w:p w:rsidRPr="00803E36" w:rsidR="00182614" w:rsidP="00803E36" w:rsidRDefault="00182614" w14:paraId="643D5D66" w14:textId="77777777">
      <w:pPr>
        <w:spacing w:after="0" w:line="240" w:lineRule="auto"/>
      </w:pPr>
      <w:r w:rsidRPr="00803E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803E36" w:rsidR="00182614" w:rsidP="00803E36" w:rsidRDefault="00182614" w14:paraId="044A8D11" w14:textId="77777777">
      <w:pPr>
        <w:spacing w:after="0" w:line="240" w:lineRule="auto"/>
      </w:pPr>
      <w:r w:rsidRPr="00803E36">
        <w:separator/>
      </w:r>
    </w:p>
  </w:footnote>
  <w:footnote w:type="continuationSeparator" w:id="0">
    <w:p w:rsidRPr="00803E36" w:rsidR="00182614" w:rsidP="00803E36" w:rsidRDefault="00182614" w14:paraId="4D4140A2" w14:textId="77777777">
      <w:pPr>
        <w:spacing w:after="0" w:line="240" w:lineRule="auto"/>
      </w:pPr>
      <w:r w:rsidRPr="00803E3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7FE5"/>
    <w:multiLevelType w:val="hybridMultilevel"/>
    <w:tmpl w:val="FCFA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36"/>
    <w:rsid w:val="00182614"/>
    <w:rsid w:val="00192E03"/>
    <w:rsid w:val="003D7378"/>
    <w:rsid w:val="006E3374"/>
    <w:rsid w:val="00803E36"/>
    <w:rsid w:val="0083465A"/>
    <w:rsid w:val="008F6867"/>
    <w:rsid w:val="00B15E99"/>
    <w:rsid w:val="00F74696"/>
    <w:rsid w:val="6A64C59C"/>
    <w:rsid w:val="75D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0D1"/>
  <w15:chartTrackingRefBased/>
  <w15:docId w15:val="{23A88DE1-900C-4F77-8922-A4D2464A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E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E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03E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03E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03E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803E3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03E3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803E3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803E3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803E3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803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E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803E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80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E36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803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E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03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E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3E3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03E36"/>
  </w:style>
  <w:style w:type="paragraph" w:styleId="Stopka">
    <w:name w:val="footer"/>
    <w:basedOn w:val="Normalny"/>
    <w:link w:val="StopkaZnak"/>
    <w:uiPriority w:val="99"/>
    <w:unhideWhenUsed/>
    <w:rsid w:val="00803E3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03E36"/>
  </w:style>
  <w:style w:type="table" w:styleId="Tabela-Siatka">
    <w:name w:val="Table Grid"/>
    <w:basedOn w:val="Standardowy"/>
    <w:uiPriority w:val="39"/>
    <w:rsid w:val="00803E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Kozub</dc:creator>
  <keywords/>
  <dc:description/>
  <lastModifiedBy>Barbara Kozub</lastModifiedBy>
  <revision>2</revision>
  <dcterms:created xsi:type="dcterms:W3CDTF">2026-02-23T08:04:00.0000000Z</dcterms:created>
  <dcterms:modified xsi:type="dcterms:W3CDTF">2026-02-23T08:59:21.5607850Z</dcterms:modified>
</coreProperties>
</file>